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0B272" w14:textId="77777777" w:rsidR="00757661" w:rsidRDefault="00757661" w:rsidP="00AC368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12B0B273" w14:textId="619DBEFD" w:rsidR="00AC3685" w:rsidRDefault="00CE47CC" w:rsidP="00AC3685">
      <w:pPr>
        <w:pStyle w:val="a3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3AA2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графикам и формам отчетности</w:t>
      </w:r>
    </w:p>
    <w:p w14:paraId="7BB4DDE7" w14:textId="77777777" w:rsidR="009F3AA2" w:rsidRPr="009F3AA2" w:rsidRDefault="009F3AA2" w:rsidP="00AC3685">
      <w:pPr>
        <w:pStyle w:val="a3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B0B274" w14:textId="77777777" w:rsidR="00AC3685" w:rsidRPr="00FD2EB1" w:rsidRDefault="00CE47CC" w:rsidP="00AC368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Pr="00FD2EB1">
        <w:rPr>
          <w:rFonts w:ascii="Times New Roman" w:eastAsia="Times New Roman" w:hAnsi="Times New Roman"/>
          <w:b/>
          <w:sz w:val="20"/>
          <w:szCs w:val="20"/>
          <w:lang w:eastAsia="ru-RU"/>
        </w:rPr>
        <w:t>.1 Требования к графикам</w:t>
      </w:r>
    </w:p>
    <w:p w14:paraId="12B0B275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Сроки выполнения работ графика 4-го уровня устанавливаются в соответствии с Графиком выполнения работ, который согласовывается и утверждается при подписании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Дополнительного соглашения к </w:t>
      </w: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2B0B276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График 4-го уровня должен быть выполнен в соответствии с Иерархической структурой работ (WBS) по правилам, представленным ниже в Таблице 1.</w:t>
      </w:r>
    </w:p>
    <w:p w14:paraId="12B0B277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Ref383610836"/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График 4-го уровня должен охватывать весь объем работ Подрядчика с детализацией работ до рабочих процессов и/или рабочих операций в составе комплекта рабочей документации.</w:t>
      </w:r>
    </w:p>
    <w:p w14:paraId="12B0B278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График 4-го уровня в обязательном порядке должен содержать информацию по срокам начала-окончания работ, трудозатратам, физическому объему и стоимости каждой работы (см. рис.1)</w:t>
      </w:r>
    </w:p>
    <w:p w14:paraId="12B0B279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График 4-го уровня должен быть создан с использованием метода критического пути, то есть все работы графика должны иметь, по крайней мере, по одному предшественнику и последователю, за исключением, начального и конечного ключевых событий графика. Допускается использовать задержки (временные лаги), если они предусматриваются в соответствии с технологией выполнения работ. Применение отрицательных задержек не допускается.</w:t>
      </w:r>
    </w:p>
    <w:p w14:paraId="12B0B27A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Продолжительность  работ оценивается расчётно:</w:t>
      </w:r>
    </w:p>
    <w:p w14:paraId="12B0B27B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 основании физического объема работы, ограничений по возможному количеству привлекаемых ресурсов (например, связанных с требуемой площадью рабочего места); </w:t>
      </w:r>
    </w:p>
    <w:p w14:paraId="12B0B27C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нормам времени/нормы выработки (получаемых на основании соглашения экспертов Подрядчика и Заказчика);</w:t>
      </w:r>
    </w:p>
    <w:p w14:paraId="12B0B27D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экспертно – в случае отсутствия исходных данных.</w:t>
      </w:r>
    </w:p>
    <w:p w14:paraId="12B0B27E" w14:textId="77777777" w:rsidR="00211DBE" w:rsidRPr="00FD2EB1" w:rsidRDefault="00CE47CC" w:rsidP="00211DB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График 4-го уровня предусматривает планирование трудозатрат, рассчитанных на основании локальных смет стадии РД (включая все изменения и дополнения к сметам). Интенсивность использования трудовых и нетрудовых ресурсов  рассчитывается в соответствии с согласованными заказчиком нормами выработки.</w:t>
      </w:r>
    </w:p>
    <w:p w14:paraId="12B0B27F" w14:textId="77777777" w:rsidR="00AC3685" w:rsidRPr="00FD2EB1" w:rsidRDefault="00CE47CC" w:rsidP="00AC3685">
      <w:pPr>
        <w:keepNext/>
        <w:spacing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Таблица </w: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begin"/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  <w:lang w:val="en-US"/>
        </w:rPr>
        <w:instrText>SEQ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Таблица \* 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  <w:lang w:val="en-US"/>
        </w:rPr>
        <w:instrText>ARABIC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separate"/>
      </w:r>
      <w:r w:rsidRPr="00757661">
        <w:rPr>
          <w:rFonts w:ascii="Times New Roman" w:eastAsiaTheme="minorEastAsia" w:hAnsi="Times New Roman" w:cs="Times New Roman"/>
          <w:b/>
          <w:bCs/>
          <w:noProof/>
          <w:sz w:val="18"/>
          <w:szCs w:val="18"/>
        </w:rPr>
        <w:t>1</w: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end"/>
      </w:r>
      <w:bookmarkEnd w:id="1"/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- Правила формирования WBS для графика 4 уровня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156"/>
        <w:gridCol w:w="156"/>
        <w:gridCol w:w="16"/>
        <w:gridCol w:w="140"/>
        <w:gridCol w:w="1672"/>
        <w:gridCol w:w="7285"/>
      </w:tblGrid>
      <w:tr w:rsidR="00DF1B0C" w14:paraId="12B0B282" w14:textId="77777777" w:rsidTr="00211DBE">
        <w:trPr>
          <w:cantSplit/>
          <w:trHeight w:val="206"/>
          <w:tblHeader/>
          <w:jc w:val="center"/>
        </w:trPr>
        <w:tc>
          <w:tcPr>
            <w:tcW w:w="1309" w:type="pct"/>
            <w:gridSpan w:val="6"/>
            <w:shd w:val="clear" w:color="auto" w:fill="D9D9D9"/>
            <w:noWrap/>
            <w:vAlign w:val="center"/>
          </w:tcPr>
          <w:p w14:paraId="12B0B280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Уровень WBS</w:t>
            </w:r>
          </w:p>
        </w:tc>
        <w:tc>
          <w:tcPr>
            <w:tcW w:w="3691" w:type="pct"/>
            <w:shd w:val="clear" w:color="auto" w:fill="D9D9D9"/>
            <w:noWrap/>
            <w:vAlign w:val="center"/>
          </w:tcPr>
          <w:p w14:paraId="12B0B281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Описание</w:t>
            </w:r>
          </w:p>
        </w:tc>
      </w:tr>
      <w:tr w:rsidR="00DF1B0C" w14:paraId="12B0B284" w14:textId="77777777" w:rsidTr="00211DBE">
        <w:trPr>
          <w:cantSplit/>
          <w:trHeight w:val="206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12B0B283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1. Проект</w:t>
            </w:r>
          </w:p>
        </w:tc>
      </w:tr>
      <w:tr w:rsidR="00DF1B0C" w14:paraId="12B0B288" w14:textId="77777777" w:rsidTr="00211DBE">
        <w:trPr>
          <w:cantSplit/>
          <w:trHeight w:val="425"/>
          <w:jc w:val="center"/>
        </w:trPr>
        <w:tc>
          <w:tcPr>
            <w:tcW w:w="226" w:type="pct"/>
            <w:noWrap/>
            <w:vAlign w:val="center"/>
          </w:tcPr>
          <w:p w14:paraId="12B0B285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83" w:type="pct"/>
            <w:gridSpan w:val="5"/>
            <w:noWrap/>
            <w:vAlign w:val="center"/>
          </w:tcPr>
          <w:p w14:paraId="12B0B286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2. Строительно-монтажные работы</w:t>
            </w:r>
          </w:p>
        </w:tc>
        <w:tc>
          <w:tcPr>
            <w:tcW w:w="3691" w:type="pct"/>
            <w:noWrap/>
            <w:vAlign w:val="center"/>
          </w:tcPr>
          <w:p w14:paraId="12B0B287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СМР</w:t>
            </w:r>
          </w:p>
        </w:tc>
      </w:tr>
      <w:tr w:rsidR="00DF1B0C" w14:paraId="12B0B28D" w14:textId="77777777" w:rsidTr="00211DBE">
        <w:trPr>
          <w:cantSplit/>
          <w:trHeight w:val="411"/>
          <w:jc w:val="center"/>
        </w:trPr>
        <w:tc>
          <w:tcPr>
            <w:tcW w:w="226" w:type="pct"/>
            <w:noWrap/>
            <w:vAlign w:val="center"/>
          </w:tcPr>
          <w:p w14:paraId="12B0B289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8A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04" w:type="pct"/>
            <w:gridSpan w:val="4"/>
            <w:noWrap/>
            <w:vAlign w:val="center"/>
          </w:tcPr>
          <w:p w14:paraId="12B0B28B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3</w:t>
            </w: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Титулы</w:t>
            </w:r>
          </w:p>
        </w:tc>
        <w:tc>
          <w:tcPr>
            <w:tcW w:w="3691" w:type="pct"/>
            <w:noWrap/>
            <w:vAlign w:val="center"/>
          </w:tcPr>
          <w:p w14:paraId="12B0B28C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СМР в разрезе титулов</w:t>
            </w:r>
          </w:p>
        </w:tc>
      </w:tr>
      <w:tr w:rsidR="00DF1B0C" w14:paraId="12B0B293" w14:textId="77777777" w:rsidTr="00211DBE">
        <w:trPr>
          <w:cantSplit/>
          <w:trHeight w:val="206"/>
          <w:jc w:val="center"/>
        </w:trPr>
        <w:tc>
          <w:tcPr>
            <w:tcW w:w="226" w:type="pct"/>
            <w:noWrap/>
            <w:vAlign w:val="center"/>
          </w:tcPr>
          <w:p w14:paraId="12B0B28E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8F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90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5" w:type="pct"/>
            <w:gridSpan w:val="3"/>
            <w:noWrap/>
            <w:vAlign w:val="center"/>
          </w:tcPr>
          <w:p w14:paraId="12B0B291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Марка</w:t>
            </w:r>
          </w:p>
        </w:tc>
        <w:tc>
          <w:tcPr>
            <w:tcW w:w="3691" w:type="pct"/>
            <w:noWrap/>
            <w:vAlign w:val="center"/>
          </w:tcPr>
          <w:p w14:paraId="12B0B292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отслеживания детальных работ в разрезе марок</w:t>
            </w:r>
          </w:p>
        </w:tc>
      </w:tr>
      <w:tr w:rsidR="00DF1B0C" w14:paraId="12B0B29A" w14:textId="77777777" w:rsidTr="00211DBE">
        <w:trPr>
          <w:cantSplit/>
          <w:trHeight w:val="206"/>
          <w:jc w:val="center"/>
        </w:trPr>
        <w:tc>
          <w:tcPr>
            <w:tcW w:w="226" w:type="pct"/>
            <w:noWrap/>
            <w:vAlign w:val="center"/>
          </w:tcPr>
          <w:p w14:paraId="12B0B294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95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96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noWrap/>
            <w:vAlign w:val="center"/>
          </w:tcPr>
          <w:p w14:paraId="12B0B297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12B0B298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5</w:t>
            </w: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Вид работ</w:t>
            </w:r>
          </w:p>
        </w:tc>
        <w:tc>
          <w:tcPr>
            <w:tcW w:w="3691" w:type="pct"/>
            <w:noWrap/>
            <w:vAlign w:val="center"/>
          </w:tcPr>
          <w:p w14:paraId="12B0B299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отслеживания детальных работ в составе марки</w:t>
            </w:r>
          </w:p>
        </w:tc>
      </w:tr>
      <w:tr w:rsidR="00DF1B0C" w14:paraId="12B0B29E" w14:textId="77777777" w:rsidTr="00211DBE">
        <w:trPr>
          <w:cantSplit/>
          <w:trHeight w:val="411"/>
          <w:jc w:val="center"/>
        </w:trPr>
        <w:tc>
          <w:tcPr>
            <w:tcW w:w="226" w:type="pct"/>
            <w:noWrap/>
            <w:vAlign w:val="center"/>
          </w:tcPr>
          <w:p w14:paraId="12B0B29B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83" w:type="pct"/>
            <w:gridSpan w:val="5"/>
            <w:noWrap/>
            <w:vAlign w:val="center"/>
          </w:tcPr>
          <w:p w14:paraId="12B0B29C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2. Пуско-наладочные работы</w:t>
            </w:r>
          </w:p>
        </w:tc>
        <w:tc>
          <w:tcPr>
            <w:tcW w:w="3691" w:type="pct"/>
            <w:noWrap/>
            <w:vAlign w:val="center"/>
          </w:tcPr>
          <w:p w14:paraId="12B0B29D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ПНР</w:t>
            </w:r>
          </w:p>
        </w:tc>
      </w:tr>
      <w:tr w:rsidR="00DF1B0C" w14:paraId="12B0B2A3" w14:textId="77777777" w:rsidTr="00211DBE">
        <w:trPr>
          <w:cantSplit/>
          <w:trHeight w:val="425"/>
          <w:jc w:val="center"/>
        </w:trPr>
        <w:tc>
          <w:tcPr>
            <w:tcW w:w="226" w:type="pct"/>
            <w:noWrap/>
            <w:vAlign w:val="center"/>
          </w:tcPr>
          <w:p w14:paraId="12B0B29F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A0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04" w:type="pct"/>
            <w:gridSpan w:val="4"/>
            <w:noWrap/>
            <w:vAlign w:val="center"/>
          </w:tcPr>
          <w:p w14:paraId="12B0B2A1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3. Индивидуальное опробование</w:t>
            </w:r>
          </w:p>
        </w:tc>
        <w:tc>
          <w:tcPr>
            <w:tcW w:w="3691" w:type="pct"/>
            <w:noWrap/>
            <w:vAlign w:val="center"/>
          </w:tcPr>
          <w:p w14:paraId="12B0B2A2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индивидуального опробования</w:t>
            </w:r>
          </w:p>
        </w:tc>
      </w:tr>
      <w:tr w:rsidR="00DF1B0C" w14:paraId="12B0B2A9" w14:textId="77777777" w:rsidTr="00211DBE">
        <w:trPr>
          <w:cantSplit/>
          <w:trHeight w:val="411"/>
          <w:jc w:val="center"/>
        </w:trPr>
        <w:tc>
          <w:tcPr>
            <w:tcW w:w="226" w:type="pct"/>
            <w:noWrap/>
            <w:vAlign w:val="center"/>
          </w:tcPr>
          <w:p w14:paraId="12B0B2A4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A5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noWrap/>
            <w:vAlign w:val="center"/>
          </w:tcPr>
          <w:p w14:paraId="12B0B2A6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noWrap/>
            <w:vAlign w:val="center"/>
          </w:tcPr>
          <w:p w14:paraId="12B0B2A7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4. Титулы</w:t>
            </w:r>
          </w:p>
        </w:tc>
        <w:tc>
          <w:tcPr>
            <w:tcW w:w="3691" w:type="pct"/>
            <w:noWrap/>
            <w:vAlign w:val="center"/>
          </w:tcPr>
          <w:p w14:paraId="12B0B2A8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ПНР в разрезе титулов</w:t>
            </w:r>
          </w:p>
        </w:tc>
      </w:tr>
      <w:tr w:rsidR="00DF1B0C" w14:paraId="12B0B2B0" w14:textId="77777777" w:rsidTr="00211DBE">
        <w:trPr>
          <w:cantSplit/>
          <w:trHeight w:val="630"/>
          <w:jc w:val="center"/>
        </w:trPr>
        <w:tc>
          <w:tcPr>
            <w:tcW w:w="226" w:type="pct"/>
            <w:noWrap/>
            <w:vAlign w:val="center"/>
          </w:tcPr>
          <w:p w14:paraId="12B0B2AA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AB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noWrap/>
            <w:vAlign w:val="center"/>
          </w:tcPr>
          <w:p w14:paraId="12B0B2AC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" w:type="pct"/>
            <w:noWrap/>
            <w:vAlign w:val="center"/>
          </w:tcPr>
          <w:p w14:paraId="12B0B2AD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7" w:type="pct"/>
            <w:noWrap/>
            <w:vAlign w:val="center"/>
          </w:tcPr>
          <w:p w14:paraId="12B0B2AE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5. Наименование оборудования</w:t>
            </w:r>
          </w:p>
        </w:tc>
        <w:tc>
          <w:tcPr>
            <w:tcW w:w="3691" w:type="pct"/>
            <w:noWrap/>
            <w:vAlign w:val="center"/>
          </w:tcPr>
          <w:p w14:paraId="12B0B2AF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выполнения пусконаладочных работ в разрезе единицы оборудования</w:t>
            </w:r>
          </w:p>
        </w:tc>
      </w:tr>
      <w:tr w:rsidR="00DF1B0C" w14:paraId="12B0B2B5" w14:textId="77777777" w:rsidTr="00211DBE">
        <w:trPr>
          <w:cantSplit/>
          <w:trHeight w:val="411"/>
          <w:jc w:val="center"/>
        </w:trPr>
        <w:tc>
          <w:tcPr>
            <w:tcW w:w="226" w:type="pct"/>
            <w:noWrap/>
            <w:vAlign w:val="center"/>
          </w:tcPr>
          <w:p w14:paraId="12B0B2B1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B2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04" w:type="pct"/>
            <w:gridSpan w:val="4"/>
            <w:noWrap/>
            <w:vAlign w:val="center"/>
          </w:tcPr>
          <w:p w14:paraId="12B0B2B3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3. Комплексное опробование</w:t>
            </w:r>
          </w:p>
        </w:tc>
        <w:tc>
          <w:tcPr>
            <w:tcW w:w="3691" w:type="pct"/>
            <w:noWrap/>
            <w:vAlign w:val="center"/>
          </w:tcPr>
          <w:p w14:paraId="12B0B2B4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комплексное опробование</w:t>
            </w:r>
          </w:p>
        </w:tc>
      </w:tr>
      <w:tr w:rsidR="00DF1B0C" w14:paraId="12B0B2BB" w14:textId="77777777" w:rsidTr="00211DBE">
        <w:trPr>
          <w:cantSplit/>
          <w:trHeight w:val="411"/>
          <w:jc w:val="center"/>
        </w:trPr>
        <w:tc>
          <w:tcPr>
            <w:tcW w:w="226" w:type="pct"/>
            <w:noWrap/>
            <w:vAlign w:val="center"/>
          </w:tcPr>
          <w:p w14:paraId="12B0B2B6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B7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noWrap/>
            <w:vAlign w:val="center"/>
          </w:tcPr>
          <w:p w14:paraId="12B0B2B8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noWrap/>
            <w:vAlign w:val="center"/>
          </w:tcPr>
          <w:p w14:paraId="12B0B2B9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4. Опробование в холостую</w:t>
            </w:r>
          </w:p>
        </w:tc>
        <w:tc>
          <w:tcPr>
            <w:tcW w:w="3691" w:type="pct"/>
            <w:noWrap/>
            <w:vAlign w:val="center"/>
          </w:tcPr>
          <w:p w14:paraId="12B0B2BA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комплексного опробования в холостую</w:t>
            </w:r>
          </w:p>
        </w:tc>
      </w:tr>
      <w:tr w:rsidR="00DF1B0C" w14:paraId="12B0B2C1" w14:textId="77777777" w:rsidTr="00211DBE">
        <w:trPr>
          <w:cantSplit/>
          <w:trHeight w:val="425"/>
          <w:jc w:val="center"/>
        </w:trPr>
        <w:tc>
          <w:tcPr>
            <w:tcW w:w="226" w:type="pct"/>
            <w:noWrap/>
            <w:vAlign w:val="center"/>
          </w:tcPr>
          <w:p w14:paraId="12B0B2BC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2B0B2BD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noWrap/>
            <w:vAlign w:val="center"/>
          </w:tcPr>
          <w:p w14:paraId="12B0B2BE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noWrap/>
            <w:vAlign w:val="center"/>
          </w:tcPr>
          <w:p w14:paraId="12B0B2BF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4. Опробование под нагрузкой</w:t>
            </w:r>
          </w:p>
        </w:tc>
        <w:tc>
          <w:tcPr>
            <w:tcW w:w="3691" w:type="pct"/>
            <w:noWrap/>
            <w:vAlign w:val="center"/>
          </w:tcPr>
          <w:p w14:paraId="12B0B2C0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комплексного опробование под нагрузкой</w:t>
            </w:r>
          </w:p>
        </w:tc>
      </w:tr>
      <w:tr w:rsidR="00DF1B0C" w14:paraId="12B0B2C5" w14:textId="77777777" w:rsidTr="00211DBE">
        <w:trPr>
          <w:cantSplit/>
          <w:trHeight w:val="571"/>
          <w:jc w:val="center"/>
        </w:trPr>
        <w:tc>
          <w:tcPr>
            <w:tcW w:w="226" w:type="pct"/>
            <w:noWrap/>
            <w:vAlign w:val="center"/>
          </w:tcPr>
          <w:p w14:paraId="12B0B2C2" w14:textId="77777777" w:rsidR="00AC3685" w:rsidRPr="00FD2EB1" w:rsidRDefault="00AC3685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83" w:type="pct"/>
            <w:gridSpan w:val="5"/>
            <w:noWrap/>
            <w:vAlign w:val="center"/>
          </w:tcPr>
          <w:p w14:paraId="12B0B2C3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2. Сдача объекта и ввод в эксплуатацию</w:t>
            </w:r>
          </w:p>
        </w:tc>
        <w:tc>
          <w:tcPr>
            <w:tcW w:w="3691" w:type="pct"/>
            <w:noWrap/>
            <w:vAlign w:val="center"/>
          </w:tcPr>
          <w:p w14:paraId="12B0B2C4" w14:textId="77777777" w:rsidR="00AC3685" w:rsidRPr="00FD2EB1" w:rsidRDefault="00CE47CC" w:rsidP="00D14AC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FD2EB1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Разрабатывается для первичной сроков сдачи и ввода объекта в эксплуатацию</w:t>
            </w:r>
          </w:p>
        </w:tc>
      </w:tr>
    </w:tbl>
    <w:p w14:paraId="12B0B2C6" w14:textId="77777777" w:rsidR="00AC3685" w:rsidRPr="00FD2EB1" w:rsidRDefault="00CE47CC" w:rsidP="00AC368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стоимости работ производится укрупнено на основании данных локальных смет (выданных в составе рабочей документации) в текущих ценах.</w:t>
      </w:r>
    </w:p>
    <w:p w14:paraId="12B0B2C7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несколько работ соответствуют одной локальной смете, стоимость сметы разделяется между этими работами пропорционально физическим объемам работ / трудоемкости работ.</w:t>
      </w:r>
    </w:p>
    <w:p w14:paraId="12B0B2C8" w14:textId="77777777" w:rsidR="00AC3685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физических объемов работ производится на основании данных рабочей документации.</w:t>
      </w:r>
    </w:p>
    <w:p w14:paraId="12B0B2C9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Деление общего физического объема работ между работами, включенными в график, зависит от выбранного уровня детализации работ, и производится путем пересчета данных, указанных в рабочей документации –  в рабочих чертежах и спецификациях оборудования и материалов.</w:t>
      </w:r>
    </w:p>
    <w:p w14:paraId="12B0B2CA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разработке графика используются следующие данные:</w:t>
      </w:r>
    </w:p>
    <w:p w14:paraId="12B0B2CB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Рабочая документация: чертежи, спецификации, сметы;</w:t>
      </w:r>
    </w:p>
    <w:p w14:paraId="12B0B2CC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Организационно-технологическая документация: ПОС, ППР, Технологические карты;</w:t>
      </w:r>
    </w:p>
    <w:p w14:paraId="12B0B2CD" w14:textId="77777777" w:rsidR="00AC3685" w:rsidRDefault="00CE47CC" w:rsidP="00AC3685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Договоры с контрагентами.</w:t>
      </w:r>
    </w:p>
    <w:p w14:paraId="168EE966" w14:textId="61D145AA" w:rsidR="0089376B" w:rsidRPr="00FD2EB1" w:rsidRDefault="0089376B" w:rsidP="008937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График 4-го уровня в обязательном порядке должен включать сроки мобилизации и демобилизации (освобождения площадки  от техники, временных сооружений и строительного мусора) Подрядчика.</w:t>
      </w:r>
    </w:p>
    <w:p w14:paraId="12B0B2CE" w14:textId="77777777" w:rsidR="00AC3685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Утвержденный Заказчиком график 4-го уровня подлежит сохранению в виде базового (целевого) плана. По мере обновления Графика 4-го уровня данными о физическом выполнении работ (прогрессе работ), фактические показатели будут сравниваться с плановыми показателями, отраженными в базовых планах, для контроля отклонений, прогнозирования по завершению, а также выработки корректирующих мероприятий.</w:t>
      </w:r>
    </w:p>
    <w:p w14:paraId="12B0B2CF" w14:textId="77777777" w:rsidR="00757661" w:rsidRPr="00FD2EB1" w:rsidRDefault="00757661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B0B2D0" w14:textId="77777777" w:rsidR="00AC3685" w:rsidRPr="00FD2EB1" w:rsidRDefault="00AC3685" w:rsidP="00AC3685">
      <w:pPr>
        <w:keepNext/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</w:p>
    <w:p w14:paraId="12B0B2D1" w14:textId="77777777" w:rsidR="00AC3685" w:rsidRPr="00AC3685" w:rsidRDefault="00CE47CC" w:rsidP="00AC3685">
      <w:pPr>
        <w:keepNext/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Рисунок </w: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begin"/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  <w:lang w:val="en-US"/>
        </w:rPr>
        <w:instrText>SEQ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Таблица \* 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  <w:lang w:val="en-US"/>
        </w:rPr>
        <w:instrText>ARABIC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</w:instrTex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separate"/>
      </w:r>
      <w:r w:rsidRPr="00706661">
        <w:rPr>
          <w:rFonts w:ascii="Times New Roman" w:eastAsiaTheme="minorEastAsia" w:hAnsi="Times New Roman" w:cs="Times New Roman"/>
          <w:b/>
          <w:bCs/>
          <w:noProof/>
          <w:sz w:val="18"/>
          <w:szCs w:val="18"/>
        </w:rPr>
        <w:t>2</w:t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end"/>
      </w:r>
      <w:r w:rsidRPr="00FD2EB1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Пример графика 4 уровня</w:t>
      </w:r>
    </w:p>
    <w:p w14:paraId="12B0B2D2" w14:textId="77777777" w:rsidR="00AC3685" w:rsidRPr="00AC3685" w:rsidRDefault="00CE47CC" w:rsidP="00AC3685">
      <w:r w:rsidRPr="00FD2EB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B0B367" wp14:editId="12B0B368">
            <wp:simplePos x="0" y="0"/>
            <wp:positionH relativeFrom="column">
              <wp:posOffset>-22860</wp:posOffset>
            </wp:positionH>
            <wp:positionV relativeFrom="paragraph">
              <wp:posOffset>17145</wp:posOffset>
            </wp:positionV>
            <wp:extent cx="6009640" cy="2838450"/>
            <wp:effectExtent l="19050" t="19050" r="10160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9501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28384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0B2D3" w14:textId="77777777" w:rsidR="00AC3685" w:rsidRPr="00AC3685" w:rsidRDefault="00AC3685" w:rsidP="00AC3685"/>
    <w:p w14:paraId="12B0B2D4" w14:textId="77777777" w:rsidR="00AC3685" w:rsidRPr="00AC3685" w:rsidRDefault="00AC3685" w:rsidP="00AC3685"/>
    <w:p w14:paraId="12B0B2D5" w14:textId="77777777" w:rsidR="00AC3685" w:rsidRPr="00AC3685" w:rsidRDefault="00AC3685" w:rsidP="00AC3685"/>
    <w:p w14:paraId="12B0B2D6" w14:textId="77777777" w:rsidR="00AC3685" w:rsidRPr="00AC3685" w:rsidRDefault="00AC3685" w:rsidP="00AC3685"/>
    <w:p w14:paraId="12B0B2D7" w14:textId="77777777" w:rsidR="00AC3685" w:rsidRPr="00AC3685" w:rsidRDefault="00AC3685" w:rsidP="00AC3685"/>
    <w:p w14:paraId="12B0B2D8" w14:textId="77777777" w:rsidR="00AC3685" w:rsidRPr="00AC3685" w:rsidRDefault="00AC3685" w:rsidP="00AC3685"/>
    <w:p w14:paraId="12B0B2D9" w14:textId="77777777" w:rsidR="00AC3685" w:rsidRPr="00AC3685" w:rsidRDefault="00AC3685" w:rsidP="00AC3685"/>
    <w:p w14:paraId="12B0B2DB" w14:textId="77777777" w:rsidR="00757661" w:rsidRDefault="00757661" w:rsidP="00D958C3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2B0B2DC" w14:textId="77777777" w:rsidR="00AC3685" w:rsidRPr="00FD2EB1" w:rsidRDefault="00CE47CC" w:rsidP="00211DBE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Pr="00FD2EB1">
        <w:rPr>
          <w:rFonts w:ascii="Times New Roman" w:eastAsia="Times New Roman" w:hAnsi="Times New Roman"/>
          <w:b/>
          <w:sz w:val="20"/>
          <w:szCs w:val="20"/>
          <w:lang w:eastAsia="ru-RU"/>
        </w:rPr>
        <w:t>.2 Требования к отчетности по договору</w:t>
      </w:r>
    </w:p>
    <w:p w14:paraId="12B0B2DD" w14:textId="77777777" w:rsidR="00AC3685" w:rsidRPr="00FD2EB1" w:rsidRDefault="00CE47CC" w:rsidP="00AC3685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D2EB1">
        <w:rPr>
          <w:rFonts w:ascii="Times New Roman" w:eastAsia="Times New Roman" w:hAnsi="Times New Roman" w:cs="Times New Roman"/>
          <w:sz w:val="20"/>
          <w:szCs w:val="20"/>
          <w:lang w:eastAsia="ru-RU"/>
        </w:rPr>
        <w:t>.2.1 Требования и форма месячно-недельного задания</w:t>
      </w:r>
    </w:p>
    <w:p w14:paraId="12B0B2DE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Еженедельный контроль за ходом работ будет осуществляться с помощью системы количественных показателей. Отчетный документ о ходе работ с указанием объемов основывается на технической документации, предоставленной Заказчиком или, соответственно, разработанной Подрядчиком. В соответствии с такой системой отчетности по количественным показателям Подрядчик получает от Заказчика форму (шаблон) и реализует отчетный документ по объемным и удельным показателям (сроки, физобъёмы). </w:t>
      </w:r>
    </w:p>
    <w:p w14:paraId="12B0B2DF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Месячно\недельно-суточное задание формируется из графика 4-го уровня, печатается на бумаге, согласовывается Заказчиком и выдается представителю Подрядчика.</w:t>
      </w:r>
    </w:p>
    <w:p w14:paraId="12B0B2E0" w14:textId="77777777" w:rsidR="00AC3685" w:rsidRPr="00FD2EB1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Заполненная форма отчета еженедельно визируется представителем Подрядчика, согласовывается представителем технического контроля Заказчика, специалистом по календарно-сетевому планированию Заказчика и на основании заполненного и завизированного документа данные о фактически выполненных работах вносятся в график 4-го уровня.</w:t>
      </w:r>
    </w:p>
    <w:p w14:paraId="12B0B2E1" w14:textId="77777777" w:rsidR="003C2600" w:rsidRDefault="00CE47CC" w:rsidP="00AC36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D2E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месячно\недельно-суточного задания приведена в  Таблице №1.</w:t>
      </w:r>
      <w:r w:rsidRPr="00FD2EB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12B0B2E2" w14:textId="77777777" w:rsidR="003C2600" w:rsidRDefault="003C2600" w:rsidP="00574121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14:paraId="12B0B2E3" w14:textId="77777777" w:rsidR="00574121" w:rsidRPr="00AC3685" w:rsidRDefault="00CE47CC" w:rsidP="00574121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D2EB1">
        <w:rPr>
          <w:rFonts w:ascii="Times New Roman" w:eastAsiaTheme="minorEastAsia" w:hAnsi="Times New Roman" w:cs="Times New Roman"/>
          <w:b/>
        </w:rPr>
        <w:t xml:space="preserve">Таблица 1 - </w:t>
      </w:r>
      <w:r w:rsidRPr="00FD2E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Форма месячно-недельного задания по проекту: «</w:t>
      </w:r>
      <w:r w:rsidRPr="00FD2EB1">
        <w:rPr>
          <w:rFonts w:ascii="Times New Roman" w:eastAsia="Times New Roman" w:hAnsi="Times New Roman" w:cs="Times New Roman"/>
          <w:b/>
          <w:color w:val="000000"/>
          <w:lang w:eastAsia="ru-RU"/>
        </w:rPr>
        <w:t>__»</w:t>
      </w:r>
      <w:r w:rsidRPr="00FD2EB1">
        <w:rPr>
          <w:rFonts w:ascii="Times New Roman" w:eastAsiaTheme="minorEastAsia" w:hAnsi="Times New Roman" w:cs="Times New Roman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на __________ 201_ г.</w:t>
      </w:r>
    </w:p>
    <w:p w14:paraId="12B0B2E4" w14:textId="77777777" w:rsidR="00AC3685" w:rsidRPr="00AC3685" w:rsidRDefault="00AC3685" w:rsidP="00AC3685"/>
    <w:p w14:paraId="12B0B2E5" w14:textId="77777777" w:rsidR="00211DBE" w:rsidRDefault="00CE47CC" w:rsidP="00AC3685">
      <w:pPr>
        <w:spacing w:after="0" w:line="200" w:lineRule="exact"/>
      </w:pPr>
      <w:r w:rsidRPr="00FD2EB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2B0B369" wp14:editId="12B0B36A">
            <wp:simplePos x="0" y="0"/>
            <wp:positionH relativeFrom="column">
              <wp:posOffset>-142240</wp:posOffset>
            </wp:positionH>
            <wp:positionV relativeFrom="paragraph">
              <wp:posOffset>-236247</wp:posOffset>
            </wp:positionV>
            <wp:extent cx="5885815" cy="2181225"/>
            <wp:effectExtent l="0" t="0" r="635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2497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0B2E6" w14:textId="77777777" w:rsidR="00211DBE" w:rsidRDefault="00211DBE" w:rsidP="00AC3685">
      <w:pPr>
        <w:spacing w:after="0" w:line="200" w:lineRule="exact"/>
      </w:pPr>
    </w:p>
    <w:p w14:paraId="12B0B2E7" w14:textId="77777777" w:rsidR="00211DBE" w:rsidRDefault="00211DBE" w:rsidP="00AC3685">
      <w:pPr>
        <w:spacing w:after="0" w:line="200" w:lineRule="exact"/>
      </w:pPr>
    </w:p>
    <w:p w14:paraId="12B0B2E8" w14:textId="77777777" w:rsidR="00211DBE" w:rsidRDefault="00211DBE" w:rsidP="00AC3685">
      <w:pPr>
        <w:spacing w:after="0" w:line="200" w:lineRule="exact"/>
      </w:pPr>
    </w:p>
    <w:p w14:paraId="12B0B2E9" w14:textId="77777777" w:rsidR="00211DBE" w:rsidRDefault="00211DBE" w:rsidP="00AC3685">
      <w:pPr>
        <w:spacing w:after="0" w:line="200" w:lineRule="exact"/>
      </w:pPr>
    </w:p>
    <w:p w14:paraId="12B0B2EA" w14:textId="77777777" w:rsidR="00211DBE" w:rsidRDefault="00211DBE" w:rsidP="00AC3685">
      <w:pPr>
        <w:spacing w:after="0" w:line="200" w:lineRule="exact"/>
      </w:pPr>
    </w:p>
    <w:p w14:paraId="12B0B2EB" w14:textId="77777777" w:rsidR="00211DBE" w:rsidRDefault="00211DBE" w:rsidP="00AC3685">
      <w:pPr>
        <w:spacing w:after="0" w:line="200" w:lineRule="exact"/>
      </w:pPr>
    </w:p>
    <w:p w14:paraId="12B0B2EC" w14:textId="77777777" w:rsidR="008A319D" w:rsidRDefault="008A319D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12B0B2ED" w14:textId="77777777" w:rsidR="008A319D" w:rsidRDefault="008A319D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12B0B2EF" w14:textId="77777777" w:rsidR="008A319D" w:rsidRDefault="008A319D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12B0B2F0" w14:textId="77777777" w:rsidR="008A319D" w:rsidRDefault="008A319D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12B0B2F5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От Заказчика</w:t>
      </w:r>
    </w:p>
    <w:p w14:paraId="12B0B2F6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Должность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подпись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 xml:space="preserve">                                              ФИО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</w:p>
    <w:p w14:paraId="12B0B2F7" w14:textId="77777777" w:rsidR="00AC3685" w:rsidRPr="00AC3685" w:rsidRDefault="00AC3685" w:rsidP="00AC3685">
      <w:pPr>
        <w:spacing w:after="0" w:line="200" w:lineRule="exac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12B0B2F8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П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одрядчика</w:t>
      </w:r>
    </w:p>
    <w:p w14:paraId="12B0B2FB" w14:textId="79F0B633" w:rsidR="00AC3685" w:rsidRDefault="00CE47CC" w:rsidP="00AC3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Должность</w:t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подпись</w:t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ФИО</w:t>
      </w:r>
    </w:p>
    <w:p w14:paraId="12B0B2FC" w14:textId="77777777" w:rsidR="00211DBE" w:rsidRPr="00AC3685" w:rsidRDefault="00211DBE" w:rsidP="00AC3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2B0B2FD" w14:textId="77777777" w:rsidR="00AC3685" w:rsidRPr="003C2600" w:rsidRDefault="00CE47CC" w:rsidP="00AC3685">
      <w:pPr>
        <w:spacing w:after="0" w:line="240" w:lineRule="auto"/>
        <w:ind w:left="360" w:firstLine="207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C26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1.2.2 Форма отчета о сдаче Исполнительной документации</w:t>
      </w:r>
    </w:p>
    <w:p w14:paraId="12B0B2FE" w14:textId="77777777" w:rsidR="00AC3685" w:rsidRDefault="00AC3685" w:rsidP="00AC3685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3"/>
        <w:gridCol w:w="3689"/>
        <w:gridCol w:w="1876"/>
        <w:gridCol w:w="2265"/>
        <w:gridCol w:w="2072"/>
      </w:tblGrid>
      <w:tr w:rsidR="00DF1B0C" w14:paraId="12B0B303" w14:textId="77777777" w:rsidTr="00D14AC6">
        <w:trPr>
          <w:trHeight w:val="600"/>
          <w:jc w:val="center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B2FF" w14:textId="77777777" w:rsidR="00AC3685" w:rsidRPr="00AC3685" w:rsidRDefault="00CE47CC" w:rsidP="00AC3685">
            <w:pPr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0B36B" wp14:editId="12B0B36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490220</wp:posOffset>
                      </wp:positionV>
                      <wp:extent cx="3947160" cy="815340"/>
                      <wp:effectExtent l="0" t="609600" r="0" b="61341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2054">
                                <a:off x="0" y="0"/>
                                <a:ext cx="394716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B0B374" w14:textId="77777777" w:rsidR="00AC3685" w:rsidRPr="00861CDB" w:rsidRDefault="00CE47CC" w:rsidP="00AC3685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61CDB">
                                    <w:rPr>
                                      <w:sz w:val="72"/>
                                      <w:szCs w:val="72"/>
                                    </w:rPr>
                                    <w:t>Пример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0B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102.15pt;margin-top:38.6pt;width:310.8pt;height:64.2pt;rotation:-130847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" filled="f" stroked="f" strokeweight=".5pt">
                      <v:textbox>
                        <w:txbxContent>
                          <w:p w14:paraId="12B0B374" w14:textId="77777777" w:rsidR="00AC3685" w:rsidRPr="00861CDB" w:rsidRDefault="00CE47CC" w:rsidP="00AC368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61CDB">
                              <w:rPr>
                                <w:sz w:val="72"/>
                                <w:szCs w:val="72"/>
                              </w:rPr>
                              <w:t>Пример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Наименование  работ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B300" w14:textId="77777777" w:rsidR="00AC3685" w:rsidRPr="00AC3685" w:rsidRDefault="00CE47CC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Накопительный прогресс СМР, %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B301" w14:textId="77777777" w:rsidR="00AC3685" w:rsidRPr="00AC3685" w:rsidRDefault="00CE47CC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*Плановый накопительный прогресс по ИТД, %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B302" w14:textId="77777777" w:rsidR="00AC3685" w:rsidRPr="00AC3685" w:rsidRDefault="00CE47CC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накопительный прогресс по ИТД, %</w:t>
            </w:r>
          </w:p>
        </w:tc>
      </w:tr>
      <w:tr w:rsidR="00DF1B0C" w14:paraId="12B0B309" w14:textId="77777777" w:rsidTr="00D14AC6">
        <w:trPr>
          <w:trHeight w:val="94"/>
          <w:jc w:val="center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B0B304" w14:textId="77777777" w:rsidR="00AC3685" w:rsidRPr="00AC3685" w:rsidRDefault="00CE47CC" w:rsidP="00AC3685">
            <w:pPr>
              <w:spacing w:after="0" w:line="200" w:lineRule="exac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B0B305" w14:textId="77777777" w:rsidR="00AC3685" w:rsidRPr="00AC3685" w:rsidRDefault="00CE47CC" w:rsidP="00AC3685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B0B306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B0B307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B308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0C" w14:paraId="12B0B30E" w14:textId="77777777" w:rsidTr="00D14AC6">
        <w:trPr>
          <w:trHeight w:val="300"/>
          <w:jc w:val="center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2B0B30A" w14:textId="77777777" w:rsidR="00AC3685" w:rsidRPr="00AC3685" w:rsidRDefault="00CE47CC" w:rsidP="00AC3685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Монтаж металлоконструкций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0B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0C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0D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0C" w14:paraId="12B0B313" w14:textId="77777777" w:rsidTr="00D14AC6">
        <w:trPr>
          <w:trHeight w:val="315"/>
          <w:jc w:val="center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2B0B30F" w14:textId="77777777" w:rsidR="00AC3685" w:rsidRPr="00AC3685" w:rsidRDefault="00CE47CC" w:rsidP="00AC3685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Монтаж оборудования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0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1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2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0C" w14:paraId="12B0B318" w14:textId="77777777" w:rsidTr="00D14AC6">
        <w:trPr>
          <w:trHeight w:val="315"/>
          <w:jc w:val="center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2B0B314" w14:textId="77777777" w:rsidR="00AC3685" w:rsidRPr="00AC3685" w:rsidRDefault="00CE47CC" w:rsidP="00AC3685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Монтаж трубопроводов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5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6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7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0C" w14:paraId="12B0B31D" w14:textId="77777777" w:rsidTr="00D14AC6">
        <w:trPr>
          <w:trHeight w:val="300"/>
          <w:jc w:val="center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2B0B319" w14:textId="77777777" w:rsidR="00AC3685" w:rsidRPr="00AC3685" w:rsidRDefault="00CE47CC" w:rsidP="00AC3685">
            <w:pPr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изоляции оборудования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A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B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2B0B31C" w14:textId="77777777" w:rsidR="00AC3685" w:rsidRPr="00AC3685" w:rsidRDefault="00AC3685" w:rsidP="00AC3685">
            <w:pPr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B0B31E" w14:textId="77777777" w:rsidR="00AC3685" w:rsidRDefault="00AC3685" w:rsidP="00AC368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12B0B31F" w14:textId="77777777" w:rsidR="00AC3685" w:rsidRPr="00AC3685" w:rsidRDefault="00CE47CC" w:rsidP="00AC368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C3685">
        <w:rPr>
          <w:rFonts w:ascii="Times New Roman" w:eastAsiaTheme="minorEastAsia" w:hAnsi="Times New Roman" w:cs="Times New Roman"/>
          <w:sz w:val="20"/>
          <w:szCs w:val="20"/>
        </w:rPr>
        <w:t>*</w:t>
      </w:r>
      <w:r w:rsidRPr="00AC3685">
        <w:rPr>
          <w:rFonts w:ascii="Times New Roman" w:eastAsiaTheme="minorEastAsia" w:hAnsi="Times New Roman" w:cs="Times New Roman"/>
          <w:szCs w:val="20"/>
        </w:rPr>
        <w:t>Примечание</w:t>
      </w:r>
      <w:r w:rsidRPr="00AC3685">
        <w:rPr>
          <w:rFonts w:ascii="Times New Roman" w:eastAsiaTheme="minorEastAsia" w:hAnsi="Times New Roman" w:cs="Times New Roman"/>
          <w:sz w:val="20"/>
          <w:szCs w:val="20"/>
        </w:rPr>
        <w:t xml:space="preserve">: </w:t>
      </w:r>
      <w:r w:rsidRPr="00AC3685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Плановый накопительный прогресс по исполнительной технической документации</w:t>
      </w:r>
      <w:r w:rsidRPr="00AC3685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= </w:t>
      </w:r>
      <w:r w:rsidRPr="00AC3685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Накопительный прогресс СМР</w:t>
      </w:r>
      <w:r w:rsidRPr="00AC3685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- </w:t>
      </w:r>
      <w:r w:rsidRPr="00AC3685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10%</w:t>
      </w:r>
      <w:r w:rsidRPr="00AC3685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</w:t>
      </w:r>
    </w:p>
    <w:p w14:paraId="12B0B320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ПОДПИСИ СТОРОН:</w:t>
      </w:r>
    </w:p>
    <w:p w14:paraId="12B0B321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От Заказчика</w:t>
      </w:r>
    </w:p>
    <w:p w14:paraId="12B0B322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Должность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подпись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ФИО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печать</w:t>
      </w:r>
    </w:p>
    <w:p w14:paraId="12B0B323" w14:textId="77777777" w:rsidR="00AC3685" w:rsidRPr="00AC3685" w:rsidRDefault="00AC3685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12B0B324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От Подрядчика</w:t>
      </w:r>
    </w:p>
    <w:p w14:paraId="12B0B327" w14:textId="0E1F303B" w:rsidR="00211DBE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Должность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подпись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ФИО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печать</w:t>
      </w:r>
    </w:p>
    <w:p w14:paraId="12B0B328" w14:textId="77777777" w:rsidR="00757661" w:rsidRPr="00AC3685" w:rsidRDefault="00757661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12B0B329" w14:textId="77777777" w:rsidR="00AC3685" w:rsidRPr="003C2600" w:rsidRDefault="00CE47CC" w:rsidP="00AC3685">
      <w:pPr>
        <w:ind w:left="360" w:firstLine="207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C26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1.2.3 Форма отчета по поставкам МТР Подрядчика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6"/>
        <w:gridCol w:w="2790"/>
        <w:gridCol w:w="708"/>
        <w:gridCol w:w="1134"/>
        <w:gridCol w:w="2268"/>
        <w:gridCol w:w="2127"/>
      </w:tblGrid>
      <w:tr w:rsidR="00DF1B0C" w14:paraId="12B0B330" w14:textId="77777777" w:rsidTr="00D14AC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0B32A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0B32B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0B32C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0B32D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0B32E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поставки МТО на обьект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0B32F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СМР</w:t>
            </w:r>
          </w:p>
        </w:tc>
      </w:tr>
      <w:tr w:rsidR="00DF1B0C" w14:paraId="12B0B337" w14:textId="77777777" w:rsidTr="00D14AC6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331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2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B0B36D" wp14:editId="12B0B36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90805</wp:posOffset>
                      </wp:positionV>
                      <wp:extent cx="3947160" cy="815340"/>
                      <wp:effectExtent l="0" t="609600" r="0" b="61341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2054">
                                <a:off x="0" y="0"/>
                                <a:ext cx="394716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B0B375" w14:textId="77777777" w:rsidR="00AC3685" w:rsidRPr="00861CDB" w:rsidRDefault="00CE47CC" w:rsidP="00AC3685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61CDB">
                                    <w:rPr>
                                      <w:sz w:val="72"/>
                                      <w:szCs w:val="72"/>
                                    </w:rPr>
                                    <w:t>Пример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0B36D" id="Поле 4" o:spid="_x0000_s1027" type="#_x0000_t202" style="position:absolute;margin-left:73.5pt;margin-top:7.15pt;width:310.8pt;height:64.2pt;rotation:-130847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" filled="f" stroked="f" strokeweight=".5pt">
                      <v:textbox>
                        <w:txbxContent>
                          <w:p w14:paraId="12B0B375" w14:textId="77777777" w:rsidR="00AC3685" w:rsidRPr="00861CDB" w:rsidRDefault="00CE47CC" w:rsidP="00AC368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61CDB">
                              <w:rPr>
                                <w:sz w:val="72"/>
                                <w:szCs w:val="72"/>
                              </w:rPr>
                              <w:t>Пример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3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4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5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6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B0C" w14:paraId="12B0B33E" w14:textId="77777777" w:rsidTr="00D14AC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338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9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A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B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C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3D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B0C" w14:paraId="12B0B345" w14:textId="77777777" w:rsidTr="00D14AC6">
        <w:trPr>
          <w:trHeight w:val="2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33F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0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Маты теплоизоляционные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1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2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3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4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B0C" w14:paraId="12B0B34C" w14:textId="77777777" w:rsidTr="00D14AC6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346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7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 листовой, оцинкованный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8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9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A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B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B0C" w14:paraId="12B0B353" w14:textId="77777777" w:rsidTr="00D14AC6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34D" w14:textId="77777777" w:rsidR="00AC3685" w:rsidRPr="00AC3685" w:rsidRDefault="00CE47CC" w:rsidP="00A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E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….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4F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50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51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352" w14:textId="77777777" w:rsidR="00AC3685" w:rsidRPr="00AC3685" w:rsidRDefault="00CE47CC" w:rsidP="00AC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2B0B354" w14:textId="77777777" w:rsidR="00AC3685" w:rsidRPr="00AC3685" w:rsidRDefault="00AC3685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2B0B355" w14:textId="77777777" w:rsidR="00757661" w:rsidRDefault="00757661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12B0B356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ПОДПИСИ СТОРОН:</w:t>
      </w:r>
    </w:p>
    <w:p w14:paraId="12B0B357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От Заказчика</w:t>
      </w:r>
    </w:p>
    <w:p w14:paraId="12B0B358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Должность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 xml:space="preserve">    подпись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 xml:space="preserve">   ФИО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 xml:space="preserve">  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печать</w:t>
      </w:r>
    </w:p>
    <w:p w14:paraId="12B0B359" w14:textId="77777777" w:rsidR="00AC3685" w:rsidRPr="00AC3685" w:rsidRDefault="00AC3685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12B0B35A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От Подрядчика</w:t>
      </w:r>
    </w:p>
    <w:p w14:paraId="12B0B35B" w14:textId="77777777" w:rsidR="00AC3685" w:rsidRPr="00AC3685" w:rsidRDefault="00CE47CC" w:rsidP="00AC3685">
      <w:pPr>
        <w:spacing w:after="0" w:line="20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Должность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 xml:space="preserve">   подпись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 xml:space="preserve">   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 xml:space="preserve">   ФИО</w:t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</w:r>
      <w:r w:rsidRPr="00AC368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ab/>
        <w:t>печать</w:t>
      </w:r>
    </w:p>
    <w:p w14:paraId="12B0B35C" w14:textId="77777777" w:rsidR="00EF002E" w:rsidRDefault="00EF002E" w:rsidP="00AC3685">
      <w:pPr>
        <w:ind w:firstLine="708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0"/>
        <w:gridCol w:w="5281"/>
      </w:tblGrid>
      <w:tr w:rsidR="00DF1B0C" w14:paraId="12B0B365" w14:textId="77777777" w:rsidTr="00E45988">
        <w:trPr>
          <w:cantSplit/>
          <w:trHeight w:val="1198"/>
          <w:jc w:val="center"/>
        </w:trPr>
        <w:tc>
          <w:tcPr>
            <w:tcW w:w="5330" w:type="dxa"/>
          </w:tcPr>
          <w:p w14:paraId="12B0B360" w14:textId="41727378" w:rsidR="003C2600" w:rsidRPr="003C2600" w:rsidRDefault="003C2600" w:rsidP="003C2600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1" w:type="dxa"/>
          </w:tcPr>
          <w:p w14:paraId="12B0B364" w14:textId="3C533D3F" w:rsidR="003C2600" w:rsidRPr="003C2600" w:rsidRDefault="003C2600" w:rsidP="003C2600">
            <w:pPr>
              <w:widowControl w:val="0"/>
              <w:overflowPunct w:val="0"/>
              <w:adjustRightInd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B0B366" w14:textId="1F1FFDF9" w:rsidR="003C2600" w:rsidRPr="000D5613" w:rsidRDefault="000D5613" w:rsidP="00AC3685">
      <w:pPr>
        <w:ind w:firstLine="708"/>
        <w:rPr>
          <w:color w:val="FFFFFF" w:themeColor="background1"/>
        </w:rPr>
      </w:pPr>
      <w:r>
        <w:rPr>
          <w:rFonts w:ascii="Arial" w:hAnsi="Arial" w:cs="Arial"/>
          <w:color w:val="1F497D"/>
          <w:sz w:val="28"/>
          <w:szCs w:val="28"/>
        </w:rPr>
        <w:t xml:space="preserve">                                                          </w:t>
      </w:r>
      <w:r w:rsidRPr="000D5613">
        <w:rPr>
          <w:rFonts w:ascii="Arial" w:hAnsi="Arial" w:cs="Arial"/>
          <w:color w:val="FFFFFF" w:themeColor="background1"/>
          <w:sz w:val="28"/>
          <w:szCs w:val="28"/>
        </w:rPr>
        <w:t>&lt;#</w:t>
      </w:r>
      <w:r w:rsidRPr="000D5613">
        <w:rPr>
          <w:rFonts w:ascii="Arial" w:hAnsi="Arial" w:cs="Arial"/>
          <w:color w:val="FFFFFF" w:themeColor="background1"/>
          <w:sz w:val="28"/>
          <w:szCs w:val="28"/>
          <w:lang w:val="en-US"/>
        </w:rPr>
        <w:t>stmp</w:t>
      </w:r>
      <w:r w:rsidRPr="000D5613">
        <w:rPr>
          <w:rFonts w:ascii="Arial" w:hAnsi="Arial" w:cs="Arial"/>
          <w:color w:val="FFFFFF" w:themeColor="background1"/>
          <w:sz w:val="28"/>
          <w:szCs w:val="28"/>
        </w:rPr>
        <w:t>&gt;</w:t>
      </w:r>
    </w:p>
    <w:sectPr w:rsidR="003C2600" w:rsidRPr="000D5613" w:rsidSect="008C7995">
      <w:headerReference w:type="default" r:id="rId12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4DC4B" w14:textId="77777777" w:rsidR="009C7C31" w:rsidRDefault="009C7C31">
      <w:pPr>
        <w:spacing w:after="0" w:line="240" w:lineRule="auto"/>
      </w:pPr>
      <w:r>
        <w:separator/>
      </w:r>
    </w:p>
  </w:endnote>
  <w:endnote w:type="continuationSeparator" w:id="0">
    <w:p w14:paraId="278E5911" w14:textId="77777777" w:rsidR="009C7C31" w:rsidRDefault="009C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47DD" w14:textId="77777777" w:rsidR="009C7C31" w:rsidRDefault="009C7C31">
      <w:pPr>
        <w:spacing w:after="0" w:line="240" w:lineRule="auto"/>
      </w:pPr>
      <w:r>
        <w:separator/>
      </w:r>
    </w:p>
  </w:footnote>
  <w:footnote w:type="continuationSeparator" w:id="0">
    <w:p w14:paraId="11191501" w14:textId="77777777" w:rsidR="009C7C31" w:rsidRDefault="009C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3678B" w14:textId="31D82E04" w:rsidR="008C7995" w:rsidRDefault="008C7995">
    <w:pPr>
      <w:pStyle w:val="a4"/>
    </w:pPr>
    <w:r>
      <w:rPr>
        <w:noProof/>
        <w:lang w:eastAsia="ru-RU"/>
      </w:rPr>
      <w:drawing>
        <wp:inline distT="0" distB="0" distL="0" distR="0" wp14:anchorId="4D6A29F7" wp14:editId="7CD8D2C0">
          <wp:extent cx="796290" cy="224155"/>
          <wp:effectExtent l="0" t="0" r="0" b="444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4" t="1" b="22993"/>
                  <a:stretch/>
                </pic:blipFill>
                <pic:spPr bwMode="auto">
                  <a:xfrm>
                    <a:off x="0" y="0"/>
                    <a:ext cx="796290" cy="22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F29FB4" w14:textId="77777777" w:rsidR="00C2479D" w:rsidRDefault="00C2479D" w:rsidP="003C4D82">
    <w:pPr>
      <w:pStyle w:val="a4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3628"/>
    <w:multiLevelType w:val="multilevel"/>
    <w:tmpl w:val="08E82E6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4A"/>
    <w:rsid w:val="000208B8"/>
    <w:rsid w:val="000801BB"/>
    <w:rsid w:val="000969D0"/>
    <w:rsid w:val="000D2025"/>
    <w:rsid w:val="000D5613"/>
    <w:rsid w:val="00211DBE"/>
    <w:rsid w:val="00245094"/>
    <w:rsid w:val="003C2600"/>
    <w:rsid w:val="003C4D82"/>
    <w:rsid w:val="003E6BB5"/>
    <w:rsid w:val="0046495E"/>
    <w:rsid w:val="00574121"/>
    <w:rsid w:val="006C3C5D"/>
    <w:rsid w:val="006E2896"/>
    <w:rsid w:val="00706661"/>
    <w:rsid w:val="00716590"/>
    <w:rsid w:val="00741338"/>
    <w:rsid w:val="007436C9"/>
    <w:rsid w:val="00757661"/>
    <w:rsid w:val="00766DC5"/>
    <w:rsid w:val="00782F6A"/>
    <w:rsid w:val="007A1578"/>
    <w:rsid w:val="0081688E"/>
    <w:rsid w:val="00826FE9"/>
    <w:rsid w:val="008309CB"/>
    <w:rsid w:val="00847180"/>
    <w:rsid w:val="00861CDB"/>
    <w:rsid w:val="0089376B"/>
    <w:rsid w:val="008A319D"/>
    <w:rsid w:val="008C7995"/>
    <w:rsid w:val="00933A28"/>
    <w:rsid w:val="009A5C4A"/>
    <w:rsid w:val="009C7C31"/>
    <w:rsid w:val="009F3AA2"/>
    <w:rsid w:val="00A55857"/>
    <w:rsid w:val="00AC3685"/>
    <w:rsid w:val="00BC49B7"/>
    <w:rsid w:val="00BC4B92"/>
    <w:rsid w:val="00C04F9E"/>
    <w:rsid w:val="00C2479D"/>
    <w:rsid w:val="00C503B5"/>
    <w:rsid w:val="00CE1FE0"/>
    <w:rsid w:val="00CE47CC"/>
    <w:rsid w:val="00D14AC6"/>
    <w:rsid w:val="00D51AE5"/>
    <w:rsid w:val="00D958C3"/>
    <w:rsid w:val="00DB7164"/>
    <w:rsid w:val="00DE55C7"/>
    <w:rsid w:val="00DF1B0C"/>
    <w:rsid w:val="00E95B45"/>
    <w:rsid w:val="00ED669D"/>
    <w:rsid w:val="00EF002E"/>
    <w:rsid w:val="00EF4F4A"/>
    <w:rsid w:val="00F80F48"/>
    <w:rsid w:val="00FD2EB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0B26F"/>
  <w15:docId w15:val="{17B86650-284A-4071-98BC-9C79E720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8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C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685"/>
  </w:style>
  <w:style w:type="paragraph" w:styleId="a6">
    <w:name w:val="footer"/>
    <w:basedOn w:val="a"/>
    <w:link w:val="a7"/>
    <w:uiPriority w:val="99"/>
    <w:unhideWhenUsed/>
    <w:rsid w:val="00AC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685"/>
  </w:style>
  <w:style w:type="paragraph" w:styleId="a8">
    <w:name w:val="Balloon Text"/>
    <w:basedOn w:val="a"/>
    <w:link w:val="a9"/>
    <w:uiPriority w:val="99"/>
    <w:semiHidden/>
    <w:unhideWhenUsed/>
    <w:rsid w:val="0078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26B0A-50CE-45E7-8260-B0F54B13E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D0BED-1F40-4EA3-9436-0305C9956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83C7-C766-4D65-BF71-2AC4EA25D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Гнедь Юлия Михайловна</cp:lastModifiedBy>
  <cp:revision>2</cp:revision>
  <dcterms:created xsi:type="dcterms:W3CDTF">2023-06-06T06:09:00Z</dcterms:created>
  <dcterms:modified xsi:type="dcterms:W3CDTF">2023-06-06T06:09:00Z</dcterms:modified>
</cp:coreProperties>
</file>