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4" w:rsidRDefault="001D75C4" w:rsidP="00F05342">
      <w:pPr>
        <w:pStyle w:val="1"/>
        <w:numPr>
          <w:ilvl w:val="0"/>
          <w:numId w:val="0"/>
        </w:numPr>
        <w:tabs>
          <w:tab w:val="clear" w:pos="851"/>
        </w:tabs>
        <w:spacing w:before="0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25922867"/>
      <w:bookmarkStart w:id="1" w:name="_Toc35027585"/>
      <w:bookmarkStart w:id="2" w:name="_GoBack"/>
      <w:bookmarkEnd w:id="2"/>
      <w:r w:rsidRPr="001D75C4">
        <w:rPr>
          <w:rFonts w:ascii="Times New Roman" w:hAnsi="Times New Roman"/>
          <w:sz w:val="24"/>
          <w:szCs w:val="24"/>
          <w:lang w:val="ru-RU"/>
        </w:rPr>
        <w:t>Заверения об обстоятельствах</w:t>
      </w:r>
      <w:bookmarkEnd w:id="0"/>
      <w:bookmarkEnd w:id="1"/>
    </w:p>
    <w:p w:rsidR="001D75C4" w:rsidRPr="001D75C4" w:rsidRDefault="001D75C4" w:rsidP="001D75C4">
      <w:pPr>
        <w:pStyle w:val="a0"/>
      </w:pPr>
    </w:p>
    <w:p w:rsidR="001D75C4" w:rsidRPr="00F05342" w:rsidRDefault="001D75C4" w:rsidP="00F05342">
      <w:pPr>
        <w:pStyle w:val="2"/>
        <w:tabs>
          <w:tab w:val="clear" w:pos="851"/>
          <w:tab w:val="clear" w:pos="1644"/>
          <w:tab w:val="left" w:pos="0"/>
          <w:tab w:val="left" w:pos="426"/>
        </w:tabs>
        <w:ind w:left="-567"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bookmarkStart w:id="3" w:name="_Ref26717392"/>
      <w:r w:rsidRPr="00F05342">
        <w:rPr>
          <w:rFonts w:ascii="Times New Roman" w:hAnsi="Times New Roman"/>
          <w:b w:val="0"/>
          <w:sz w:val="24"/>
          <w:szCs w:val="24"/>
          <w:lang w:val="ru-RU"/>
        </w:rPr>
        <w:t>В соответствии со ст.</w:t>
      </w:r>
      <w:r w:rsidRPr="00F05342">
        <w:rPr>
          <w:rFonts w:ascii="Times New Roman" w:hAnsi="Times New Roman"/>
          <w:b w:val="0"/>
          <w:sz w:val="24"/>
          <w:szCs w:val="24"/>
        </w:rPr>
        <w:t> </w:t>
      </w:r>
      <w:r w:rsidRPr="00F05342">
        <w:rPr>
          <w:rFonts w:ascii="Times New Roman" w:hAnsi="Times New Roman"/>
          <w:b w:val="0"/>
          <w:sz w:val="24"/>
          <w:szCs w:val="24"/>
          <w:lang w:val="ru-RU"/>
        </w:rPr>
        <w:t>431.2 Гражданского кодекса РФ каждая из сторон Договора (далее</w:t>
      </w:r>
      <w:r w:rsidRPr="00F05342">
        <w:rPr>
          <w:rFonts w:ascii="Times New Roman" w:hAnsi="Times New Roman"/>
          <w:b w:val="0"/>
          <w:sz w:val="24"/>
          <w:szCs w:val="24"/>
        </w:rPr>
        <w:t> </w:t>
      </w:r>
      <w:r w:rsidRPr="00F05342">
        <w:rPr>
          <w:rFonts w:ascii="Times New Roman" w:hAnsi="Times New Roman"/>
          <w:b w:val="0"/>
          <w:sz w:val="24"/>
          <w:szCs w:val="24"/>
          <w:lang w:val="ru-RU"/>
        </w:rPr>
        <w:t>— Заверяющая сторона) заверяет другую сторону о следующем:</w:t>
      </w:r>
      <w:bookmarkEnd w:id="3"/>
    </w:p>
    <w:p w:rsidR="001D75C4" w:rsidRPr="00F05342" w:rsidRDefault="001D75C4" w:rsidP="00F05342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>представитель, подписывающий от имени Заверяющей стороны Договор или другие документы, обладает всеми необходимыми на то полномочиями;</w:t>
      </w:r>
    </w:p>
    <w:p w:rsidR="001D75C4" w:rsidRPr="00F05342" w:rsidRDefault="001D75C4" w:rsidP="00F05342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 xml:space="preserve">заключение Договора не нарушает каких-либо обязательств Заверяющей стороны перед третьими лицами; </w:t>
      </w:r>
    </w:p>
    <w:p w:rsidR="001D75C4" w:rsidRPr="00F05342" w:rsidRDefault="001D75C4" w:rsidP="00F05342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>Заверяющей стороной получены все корпоративные одобрения органов управления, необходимые для заключения Договора;</w:t>
      </w:r>
    </w:p>
    <w:p w:rsidR="001D75C4" w:rsidRDefault="001D75C4" w:rsidP="00F05342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>Заверяющая сторона является платежеспособной и состоятельной.  Это, в том числе, означает, что она способна исполнять свои обязательства по Договору надлежащим образом, в отношении Заверяющей стороны нет возбуждённого дела о банкротстве (включая процедуры наблюдения, финансового оздоровления, внешнего управления, конкурсного производства), Заверяющая сторона и её кредиторы не подали и намереваются подать заявление о признании себя банкротом.</w:t>
      </w:r>
    </w:p>
    <w:p w:rsidR="00CF78A4" w:rsidRPr="00CF78A4" w:rsidRDefault="005B1193" w:rsidP="00CF78A4">
      <w:pPr>
        <w:pStyle w:val="a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(5) О</w:t>
      </w:r>
      <w:r w:rsidR="00CF78A4" w:rsidRPr="00CF78A4">
        <w:rPr>
          <w:rFonts w:ascii="Times New Roman" w:eastAsia="Tahoma" w:hAnsi="Times New Roman" w:cs="Times New Roman"/>
          <w:sz w:val="24"/>
          <w:szCs w:val="24"/>
        </w:rPr>
        <w:t>бладает достаточными ресурсами (в том числе техническими, человеческими, финансовыми, информационными и иными), необходимыми для надлежащего исполнения обязательств по Договору.</w:t>
      </w:r>
    </w:p>
    <w:p w:rsidR="001D75C4" w:rsidRPr="00F05342" w:rsidRDefault="001D75C4" w:rsidP="00F05342">
      <w:pPr>
        <w:pStyle w:val="SLH2PlainSimplawyer"/>
        <w:tabs>
          <w:tab w:val="clear" w:pos="851"/>
          <w:tab w:val="clear" w:pos="1644"/>
          <w:tab w:val="left" w:pos="0"/>
          <w:tab w:val="left" w:pos="426"/>
        </w:tabs>
        <w:spacing w:before="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>Контрагент подтверждает, что до подписания Договора он полностью изучил и проверил:</w:t>
      </w:r>
    </w:p>
    <w:p w:rsidR="001D75C4" w:rsidRPr="00F05342" w:rsidRDefault="001D75C4" w:rsidP="00F05342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 xml:space="preserve">условия, связанные с местом расположения, условиями и особенностями объекта, на котором выполняются работы, и проведения работ на нём (включая, инженерно-геологические, климатические, логистические и </w:t>
      </w:r>
      <w:r w:rsidR="00A9261C" w:rsidRPr="00F05342">
        <w:rPr>
          <w:rFonts w:ascii="Times New Roman" w:hAnsi="Times New Roman"/>
          <w:sz w:val="24"/>
          <w:szCs w:val="24"/>
          <w:lang w:val="ru-RU"/>
        </w:rPr>
        <w:t>прочие подобные особенности,</w:t>
      </w:r>
      <w:r w:rsidRPr="00F05342">
        <w:rPr>
          <w:rFonts w:ascii="Times New Roman" w:hAnsi="Times New Roman"/>
          <w:sz w:val="24"/>
          <w:szCs w:val="24"/>
          <w:lang w:val="ru-RU"/>
        </w:rPr>
        <w:t xml:space="preserve"> и условия), условия и особенности, связанные с привлечением любого вида ресурсов, требующихся для выполнения работ;</w:t>
      </w:r>
    </w:p>
    <w:p w:rsidR="001D75C4" w:rsidRPr="00F05342" w:rsidRDefault="001D75C4" w:rsidP="00F05342">
      <w:pPr>
        <w:pStyle w:val="4"/>
        <w:tabs>
          <w:tab w:val="clear" w:pos="851"/>
          <w:tab w:val="left" w:pos="0"/>
          <w:tab w:val="left" w:pos="426"/>
        </w:tabs>
        <w:spacing w:before="0"/>
        <w:ind w:left="-567" w:firstLine="567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 xml:space="preserve">документацию </w:t>
      </w:r>
      <w:r w:rsidR="00F05342" w:rsidRPr="00F05342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F05342">
        <w:rPr>
          <w:rFonts w:ascii="Times New Roman" w:hAnsi="Times New Roman"/>
          <w:sz w:val="24"/>
          <w:szCs w:val="24"/>
          <w:lang w:val="ru-RU"/>
        </w:rPr>
        <w:t>нормы законодательства, применимые при исполнении Договора.</w:t>
      </w:r>
    </w:p>
    <w:p w:rsidR="001D75C4" w:rsidRPr="00F05342" w:rsidRDefault="001D75C4" w:rsidP="00F05342">
      <w:pPr>
        <w:pStyle w:val="SLH2PlainSimplawyer"/>
        <w:tabs>
          <w:tab w:val="clear" w:pos="851"/>
          <w:tab w:val="clear" w:pos="1644"/>
          <w:tab w:val="left" w:pos="0"/>
          <w:tab w:val="left" w:pos="426"/>
        </w:tabs>
        <w:spacing w:before="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>Каждая сторона при заключении Договора полагается на указанные выше заверения об обстоятельствах другой стороны, которые рассматриваются как имеющие существенное значение для заключения Договора.</w:t>
      </w:r>
    </w:p>
    <w:p w:rsidR="001D75C4" w:rsidRPr="00F05342" w:rsidRDefault="001D75C4" w:rsidP="00F05342">
      <w:pPr>
        <w:pStyle w:val="SLH2PlainSimplawyer"/>
        <w:tabs>
          <w:tab w:val="clear" w:pos="851"/>
          <w:tab w:val="clear" w:pos="1644"/>
          <w:tab w:val="left" w:pos="0"/>
          <w:tab w:val="left" w:pos="426"/>
        </w:tabs>
        <w:spacing w:before="0"/>
        <w:ind w:left="-56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05342">
        <w:rPr>
          <w:rFonts w:ascii="Times New Roman" w:hAnsi="Times New Roman"/>
          <w:sz w:val="24"/>
          <w:szCs w:val="24"/>
          <w:lang w:val="ru-RU"/>
        </w:rPr>
        <w:t>Каждая сторона обязана немедленно уведомить другую сторону, если изменятся обстоятельства, в отношении которых стороной выданы указанные выше заверения.</w:t>
      </w:r>
    </w:p>
    <w:p w:rsidR="001D1A94" w:rsidRDefault="001D1A94" w:rsidP="00F05342">
      <w:pPr>
        <w:jc w:val="both"/>
      </w:pPr>
    </w:p>
    <w:sectPr w:rsidR="001D1A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7D" w:rsidRDefault="00040F7D" w:rsidP="00A229CF">
      <w:pPr>
        <w:spacing w:after="0" w:line="240" w:lineRule="auto"/>
      </w:pPr>
      <w:r>
        <w:separator/>
      </w:r>
    </w:p>
  </w:endnote>
  <w:endnote w:type="continuationSeparator" w:id="0">
    <w:p w:rsidR="00040F7D" w:rsidRDefault="00040F7D" w:rsidP="00A2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7D" w:rsidRDefault="00040F7D" w:rsidP="00A229CF">
      <w:pPr>
        <w:spacing w:after="0" w:line="240" w:lineRule="auto"/>
      </w:pPr>
      <w:r>
        <w:separator/>
      </w:r>
    </w:p>
  </w:footnote>
  <w:footnote w:type="continuationSeparator" w:id="0">
    <w:p w:rsidR="00040F7D" w:rsidRDefault="00040F7D" w:rsidP="00A2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CF" w:rsidRDefault="00A229CF">
    <w:pPr>
      <w:pStyle w:val="a5"/>
    </w:pPr>
  </w:p>
  <w:p w:rsidR="00A229CF" w:rsidRDefault="00A22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D3C"/>
    <w:multiLevelType w:val="multilevel"/>
    <w:tmpl w:val="E8FA7756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3."/>
      <w:lvlJc w:val="left"/>
      <w:pPr>
        <w:ind w:left="4394" w:hanging="851"/>
      </w:pPr>
      <w:rPr>
        <w:rFonts w:ascii="Times New Roman" w:eastAsia="Tahoma" w:hAnsi="Times New Roman" w:cs="Times New Roman"/>
        <w:b/>
        <w:bCs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JU2Dwx0Uub6K46qnYpD8RyH70XoyIiQ5uIcP9Q08+sPkWNlrLHmNy2TuzWNm9thb4XG8cGR26Pc9oNuMCovaWg==" w:salt="MCCI3LgPFZePpgOVBjFV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4"/>
    <w:rsid w:val="00040F7D"/>
    <w:rsid w:val="001D1A94"/>
    <w:rsid w:val="001D75C4"/>
    <w:rsid w:val="003B4734"/>
    <w:rsid w:val="005B1193"/>
    <w:rsid w:val="00611F44"/>
    <w:rsid w:val="009130AC"/>
    <w:rsid w:val="00A229CF"/>
    <w:rsid w:val="00A9261C"/>
    <w:rsid w:val="00B824D9"/>
    <w:rsid w:val="00CF78A4"/>
    <w:rsid w:val="00E22246"/>
    <w:rsid w:val="00EC5C19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26F6-CDFE-4494-9E45-F539154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SL H1 — Simplawyer"/>
    <w:basedOn w:val="a0"/>
    <w:next w:val="a0"/>
    <w:link w:val="10"/>
    <w:uiPriority w:val="1"/>
    <w:qFormat/>
    <w:rsid w:val="001D75C4"/>
    <w:pPr>
      <w:keepNext/>
      <w:numPr>
        <w:ilvl w:val="1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outlineLvl w:val="0"/>
    </w:pPr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paragraph" w:styleId="2">
    <w:name w:val="heading 2"/>
    <w:aliases w:val="SL H2 — Simplawyer"/>
    <w:basedOn w:val="a0"/>
    <w:next w:val="a0"/>
    <w:link w:val="20"/>
    <w:uiPriority w:val="1"/>
    <w:qFormat/>
    <w:rsid w:val="001D75C4"/>
    <w:pPr>
      <w:keepNext/>
      <w:numPr>
        <w:ilvl w:val="2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851"/>
      <w:outlineLvl w:val="1"/>
    </w:pPr>
    <w:rPr>
      <w:rFonts w:ascii="Tahoma" w:eastAsia="Tahoma" w:hAnsi="Tahoma" w:cs="Times New Roman"/>
      <w:b/>
      <w:bCs/>
      <w:sz w:val="20"/>
      <w:szCs w:val="20"/>
      <w:lang w:val="en-GB"/>
    </w:rPr>
  </w:style>
  <w:style w:type="paragraph" w:styleId="3">
    <w:name w:val="heading 3"/>
    <w:aliases w:val="SL H3 — Simplawyer"/>
    <w:basedOn w:val="a0"/>
    <w:next w:val="a0"/>
    <w:link w:val="30"/>
    <w:uiPriority w:val="1"/>
    <w:qFormat/>
    <w:rsid w:val="001D75C4"/>
    <w:pPr>
      <w:numPr>
        <w:ilvl w:val="3"/>
        <w:numId w:val="1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2"/>
    </w:pPr>
    <w:rPr>
      <w:rFonts w:ascii="Tahoma" w:eastAsia="Tahoma" w:hAnsi="Tahoma" w:cs="Times New Roman"/>
      <w:sz w:val="20"/>
      <w:szCs w:val="20"/>
    </w:rPr>
  </w:style>
  <w:style w:type="paragraph" w:styleId="4">
    <w:name w:val="heading 4"/>
    <w:aliases w:val="SL H4 — Simplawyer"/>
    <w:basedOn w:val="a0"/>
    <w:next w:val="a0"/>
    <w:link w:val="40"/>
    <w:uiPriority w:val="1"/>
    <w:qFormat/>
    <w:rsid w:val="001D75C4"/>
    <w:pPr>
      <w:numPr>
        <w:ilvl w:val="5"/>
        <w:numId w:val="1"/>
      </w:numPr>
      <w:tabs>
        <w:tab w:val="left" w:pos="851"/>
        <w:tab w:val="left" w:pos="1588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3"/>
    </w:pPr>
    <w:rPr>
      <w:rFonts w:ascii="Tahoma" w:eastAsia="Tahoma" w:hAnsi="Tahoma" w:cs="Times New Roman"/>
      <w:sz w:val="20"/>
      <w:szCs w:val="20"/>
      <w:lang w:val="en-GB"/>
    </w:rPr>
  </w:style>
  <w:style w:type="paragraph" w:styleId="6">
    <w:name w:val="heading 6"/>
    <w:aliases w:val="SL H6 — Simplawyer"/>
    <w:basedOn w:val="a0"/>
    <w:next w:val="a0"/>
    <w:link w:val="60"/>
    <w:uiPriority w:val="11"/>
    <w:qFormat/>
    <w:rsid w:val="001D75C4"/>
    <w:pPr>
      <w:numPr>
        <w:ilvl w:val="7"/>
        <w:numId w:val="1"/>
      </w:numPr>
      <w:tabs>
        <w:tab w:val="left" w:pos="85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5"/>
    </w:pPr>
    <w:rPr>
      <w:rFonts w:ascii="Tahoma" w:eastAsia="Tahoma" w:hAnsi="Tahoma" w:cs="Times New Roman"/>
      <w:sz w:val="20"/>
      <w:szCs w:val="20"/>
      <w:lang w:val="en-GB"/>
    </w:rPr>
  </w:style>
  <w:style w:type="paragraph" w:styleId="7">
    <w:name w:val="heading 7"/>
    <w:aliases w:val="SL H7 — Simplawyer"/>
    <w:basedOn w:val="a0"/>
    <w:next w:val="a0"/>
    <w:link w:val="70"/>
    <w:uiPriority w:val="11"/>
    <w:qFormat/>
    <w:rsid w:val="001D75C4"/>
    <w:pPr>
      <w:numPr>
        <w:ilvl w:val="8"/>
        <w:numId w:val="1"/>
      </w:numPr>
      <w:tabs>
        <w:tab w:val="left" w:pos="851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jc w:val="both"/>
      <w:outlineLvl w:val="6"/>
    </w:pPr>
    <w:rPr>
      <w:rFonts w:ascii="Tahoma" w:eastAsia="Tahoma" w:hAnsi="Tahoma" w:cs="Times New Roman"/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SL H1 — Simplawyer Знак"/>
    <w:basedOn w:val="a1"/>
    <w:link w:val="1"/>
    <w:uiPriority w:val="1"/>
    <w:rsid w:val="001D75C4"/>
    <w:rPr>
      <w:rFonts w:ascii="Tahoma" w:eastAsia="Tahoma" w:hAnsi="Tahoma" w:cs="Times New Roman"/>
      <w:b/>
      <w:bCs/>
      <w:caps/>
      <w:sz w:val="20"/>
      <w:szCs w:val="20"/>
      <w:lang w:val="en-GB"/>
    </w:rPr>
  </w:style>
  <w:style w:type="character" w:customStyle="1" w:styleId="20">
    <w:name w:val="Заголовок 2 Знак"/>
    <w:aliases w:val="SL H2 — Simplawyer Знак"/>
    <w:basedOn w:val="a1"/>
    <w:link w:val="2"/>
    <w:uiPriority w:val="1"/>
    <w:rsid w:val="001D75C4"/>
    <w:rPr>
      <w:rFonts w:ascii="Tahoma" w:eastAsia="Tahoma" w:hAnsi="Tahoma" w:cs="Times New Roman"/>
      <w:b/>
      <w:bCs/>
      <w:sz w:val="20"/>
      <w:szCs w:val="20"/>
      <w:lang w:val="en-GB"/>
    </w:rPr>
  </w:style>
  <w:style w:type="character" w:customStyle="1" w:styleId="30">
    <w:name w:val="Заголовок 3 Знак"/>
    <w:aliases w:val="SL H3 — Simplawyer Знак"/>
    <w:basedOn w:val="a1"/>
    <w:link w:val="3"/>
    <w:uiPriority w:val="1"/>
    <w:rsid w:val="001D75C4"/>
    <w:rPr>
      <w:rFonts w:ascii="Tahoma" w:eastAsia="Tahoma" w:hAnsi="Tahoma" w:cs="Times New Roman"/>
      <w:sz w:val="20"/>
      <w:szCs w:val="20"/>
    </w:rPr>
  </w:style>
  <w:style w:type="character" w:customStyle="1" w:styleId="40">
    <w:name w:val="Заголовок 4 Знак"/>
    <w:aliases w:val="SL H4 — Simplawyer Знак"/>
    <w:basedOn w:val="a1"/>
    <w:link w:val="4"/>
    <w:uiPriority w:val="1"/>
    <w:rsid w:val="001D75C4"/>
    <w:rPr>
      <w:rFonts w:ascii="Tahoma" w:eastAsia="Tahoma" w:hAnsi="Tahoma" w:cs="Times New Roman"/>
      <w:sz w:val="20"/>
      <w:szCs w:val="20"/>
      <w:lang w:val="en-GB"/>
    </w:rPr>
  </w:style>
  <w:style w:type="character" w:customStyle="1" w:styleId="60">
    <w:name w:val="Заголовок 6 Знак"/>
    <w:aliases w:val="SL H6 — Simplawyer Знак"/>
    <w:basedOn w:val="a1"/>
    <w:link w:val="6"/>
    <w:uiPriority w:val="11"/>
    <w:rsid w:val="001D75C4"/>
    <w:rPr>
      <w:rFonts w:ascii="Tahoma" w:eastAsia="Tahoma" w:hAnsi="Tahoma" w:cs="Times New Roman"/>
      <w:sz w:val="20"/>
      <w:szCs w:val="20"/>
      <w:lang w:val="en-GB"/>
    </w:rPr>
  </w:style>
  <w:style w:type="character" w:customStyle="1" w:styleId="70">
    <w:name w:val="Заголовок 7 Знак"/>
    <w:aliases w:val="SL H7 — Simplawyer Знак"/>
    <w:basedOn w:val="a1"/>
    <w:link w:val="7"/>
    <w:uiPriority w:val="11"/>
    <w:rsid w:val="001D75C4"/>
    <w:rPr>
      <w:rFonts w:ascii="Tahoma" w:eastAsia="Tahoma" w:hAnsi="Tahoma" w:cs="Times New Roman"/>
      <w:sz w:val="20"/>
      <w:szCs w:val="20"/>
      <w:lang w:val="en-GB"/>
    </w:rPr>
  </w:style>
  <w:style w:type="paragraph" w:customStyle="1" w:styleId="SLH0Simplawyer">
    <w:name w:val="— SL H0 — Simplawyer"/>
    <w:basedOn w:val="a0"/>
    <w:next w:val="a0"/>
    <w:uiPriority w:val="12"/>
    <w:rsid w:val="001D75C4"/>
    <w:pPr>
      <w:numPr>
        <w:numId w:val="1"/>
      </w:numPr>
      <w:tabs>
        <w:tab w:val="num" w:pos="360"/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 w:line="240" w:lineRule="auto"/>
      <w:ind w:left="0" w:firstLine="0"/>
      <w:jc w:val="both"/>
    </w:pPr>
    <w:rPr>
      <w:rFonts w:ascii="Tahoma" w:eastAsia="Tahoma" w:hAnsi="Tahoma" w:cs="Times New Roman"/>
      <w:vanish/>
      <w:color w:val="FF0000"/>
      <w:sz w:val="20"/>
      <w:szCs w:val="20"/>
      <w:lang w:val="en-GB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1D75C4"/>
    <w:pPr>
      <w:keepNext w:val="0"/>
      <w:ind w:left="1418"/>
    </w:pPr>
    <w:rPr>
      <w:b w:val="0"/>
    </w:rPr>
  </w:style>
  <w:style w:type="character" w:customStyle="1" w:styleId="SLH2PlainSimplawyerChar">
    <w:name w:val="SL H2 Plain — Simplawyer Char"/>
    <w:link w:val="SLH2PlainSimplawyer"/>
    <w:uiPriority w:val="2"/>
    <w:rsid w:val="001D75C4"/>
    <w:rPr>
      <w:rFonts w:ascii="Tahoma" w:eastAsia="Tahoma" w:hAnsi="Tahoma" w:cs="Times New Roman"/>
      <w:bCs/>
      <w:sz w:val="20"/>
      <w:szCs w:val="20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1D75C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D75C4"/>
  </w:style>
  <w:style w:type="paragraph" w:styleId="a5">
    <w:name w:val="header"/>
    <w:basedOn w:val="a"/>
    <w:link w:val="a6"/>
    <w:uiPriority w:val="99"/>
    <w:unhideWhenUsed/>
    <w:rsid w:val="00A2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229CF"/>
  </w:style>
  <w:style w:type="paragraph" w:styleId="a7">
    <w:name w:val="footer"/>
    <w:basedOn w:val="a"/>
    <w:link w:val="a8"/>
    <w:uiPriority w:val="99"/>
    <w:unhideWhenUsed/>
    <w:rsid w:val="00A22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229CF"/>
  </w:style>
  <w:style w:type="paragraph" w:styleId="a9">
    <w:name w:val="Balloon Text"/>
    <w:basedOn w:val="a"/>
    <w:link w:val="aa"/>
    <w:uiPriority w:val="99"/>
    <w:semiHidden/>
    <w:unhideWhenUsed/>
    <w:rsid w:val="00CF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F7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Andreev Egor/SIBUR</cp:lastModifiedBy>
  <cp:revision>8</cp:revision>
  <dcterms:created xsi:type="dcterms:W3CDTF">2020-05-26T09:12:00Z</dcterms:created>
  <dcterms:modified xsi:type="dcterms:W3CDTF">2021-02-05T09:06:00Z</dcterms:modified>
</cp:coreProperties>
</file>