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399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9B0458" w:rsidP="009B0458" w14:paraId="0FC56519" w14:textId="77777777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>
        <w:rPr>
          <w:b/>
          <w:sz w:val="36"/>
        </w:rPr>
        <w:t xml:space="preserve">         </w:t>
      </w:r>
      <w:r>
        <w:rPr>
          <w:b/>
          <w:sz w:val="36"/>
        </w:rPr>
        <w:t xml:space="preserve">         </w:t>
      </w: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9B0458" w:rsidRPr="00B37DED" w:rsidP="009B0458" w14:paraId="22C42B81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>УТВЕРЖДАЮ:</w:t>
      </w:r>
    </w:p>
    <w:p w:rsidR="009B0458" w:rsidP="009B0458" w14:paraId="5AC5A8E9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B0458" w:rsidRPr="00B37DED" w:rsidP="009B0458" w14:paraId="6BEDE38F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9B0458" w:rsidRPr="00B37DED" w:rsidP="009B0458" w14:paraId="203FDAE3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9B0458" w:rsidRPr="0001502A" w:rsidP="009B0458" w14:paraId="4CBD0CB5" w14:textId="77777777">
      <w:pPr>
        <w:pStyle w:val="32"/>
        <w:ind w:left="4320" w:right="1471" w:firstLine="720"/>
        <w:jc w:val="right"/>
        <w:rPr>
          <w:rStyle w:val="a3"/>
        </w:rPr>
      </w:pPr>
      <w:r>
        <w:rPr>
          <w:rStyle w:val="a3"/>
          <w:u w:val="single"/>
        </w:rPr>
        <w:t xml:space="preserve">                </w:t>
      </w:r>
      <w:r w:rsidRPr="00B37DED">
        <w:rPr>
          <w:rStyle w:val="a3"/>
          <w:b w:val="0"/>
          <w:u w:val="single"/>
        </w:rPr>
        <w:t xml:space="preserve">                 </w:t>
      </w:r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9B0458" w:rsidRPr="00E95988" w:rsidP="009B0458" w14:paraId="0B9D5838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:rsidP="009B0458" w14:paraId="3DA20C91" w14:textId="042EBAEA">
      <w:pPr>
        <w:tabs>
          <w:tab w:val="left" w:pos="1276"/>
          <w:tab w:val="left" w:pos="5062"/>
        </w:tabs>
        <w:spacing w:before="202"/>
        <w:ind w:right="230"/>
        <w:rPr>
          <w:sz w:val="30"/>
        </w:rPr>
      </w:pPr>
    </w:p>
    <w:p w:rsidR="00374F54" w14:paraId="0CC8F3D1" w14:textId="5B766930">
      <w:pPr>
        <w:pStyle w:val="BodyText"/>
        <w:ind w:left="0"/>
        <w:rPr>
          <w:sz w:val="30"/>
        </w:rPr>
      </w:pPr>
    </w:p>
    <w:p w:rsidR="006C4759" w14:paraId="68AE4315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6411D760">
      <w:pPr>
        <w:pStyle w:val="BodyText"/>
        <w:spacing w:before="10"/>
        <w:ind w:left="0"/>
        <w:rPr>
          <w:sz w:val="27"/>
        </w:rPr>
      </w:pPr>
    </w:p>
    <w:p w:rsidR="009B0458" w14:paraId="1B805D69" w14:textId="268C4F53">
      <w:pPr>
        <w:pStyle w:val="BodyText"/>
        <w:spacing w:before="10"/>
        <w:ind w:left="0"/>
        <w:rPr>
          <w:sz w:val="27"/>
        </w:rPr>
      </w:pPr>
    </w:p>
    <w:p w:rsidR="009B0458" w14:paraId="6FCBF63F" w14:textId="7EB2B995">
      <w:pPr>
        <w:pStyle w:val="BodyText"/>
        <w:spacing w:before="10"/>
        <w:ind w:left="0"/>
        <w:rPr>
          <w:sz w:val="27"/>
        </w:rPr>
      </w:pPr>
    </w:p>
    <w:p w:rsidR="009B0458" w14:paraId="29867C25" w14:textId="77777777">
      <w:pPr>
        <w:pStyle w:val="BodyText"/>
        <w:spacing w:before="10"/>
        <w:ind w:left="0"/>
        <w:rPr>
          <w:sz w:val="27"/>
        </w:rPr>
      </w:pPr>
    </w:p>
    <w:p w:rsidR="0071788A" w:rsidP="0071788A" w14:paraId="0AF4B547" w14:textId="0CEDD164">
      <w:pPr>
        <w:pStyle w:val="Title"/>
      </w:pPr>
      <w:r w:rsidRPr="00FC07F4">
        <w:t>№ C</w:t>
      </w:r>
      <w:r w:rsidR="002275A1">
        <w:t>ТГ</w:t>
      </w:r>
      <w:r w:rsidR="009B0458">
        <w:rPr>
          <w:lang w:val="en-US"/>
        </w:rPr>
        <w:t>-15</w:t>
      </w:r>
      <w:r w:rsidRPr="00FC07F4">
        <w:t>/</w:t>
      </w:r>
      <w:r w:rsidR="009B0458">
        <w:t>ОТ</w:t>
      </w:r>
      <w:r w:rsidR="00DC0BF6">
        <w:t xml:space="preserve"> </w:t>
      </w:r>
    </w:p>
    <w:p w:rsidR="00F81949" w:rsidP="0071788A" w14:paraId="3497421E" w14:textId="77777777">
      <w:pPr>
        <w:pStyle w:val="Title"/>
      </w:pPr>
    </w:p>
    <w:p w:rsidR="00F81949" w:rsidP="00F126C8" w14:paraId="28D8C9E2" w14:textId="66F7A216">
      <w:pPr>
        <w:ind w:left="709" w:right="621" w:firstLine="170"/>
        <w:jc w:val="center"/>
        <w:rPr>
          <w:b/>
          <w:sz w:val="36"/>
        </w:rPr>
      </w:pPr>
      <w:r w:rsidRPr="00F126C8">
        <w:rPr>
          <w:b/>
          <w:sz w:val="36"/>
        </w:rPr>
        <w:t>Инструкция</w:t>
      </w:r>
      <w:r>
        <w:rPr>
          <w:b/>
          <w:sz w:val="36"/>
        </w:rPr>
        <w:t xml:space="preserve"> </w:t>
      </w:r>
      <w:r w:rsidRPr="008C7115" w:rsidR="008C7115">
        <w:rPr>
          <w:b/>
          <w:sz w:val="36"/>
        </w:rPr>
        <w:t>по охране труда при ревизии торцевых уплотнений на насосах</w:t>
      </w:r>
    </w:p>
    <w:p w:rsidR="006C4759" w:rsidP="0071788A" w14:paraId="1A01E7B6" w14:textId="239D6430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763C519B">
      <w:pPr>
        <w:ind w:left="709" w:right="621" w:firstLine="170"/>
        <w:jc w:val="center"/>
        <w:rPr>
          <w:b/>
          <w:sz w:val="36"/>
        </w:rPr>
      </w:pPr>
      <w:r>
        <w:rPr>
          <w:b/>
          <w:sz w:val="36"/>
        </w:rPr>
        <w:t>(</w:t>
      </w:r>
      <w:r w:rsidRPr="00DC0BF6">
        <w:rPr>
          <w:b/>
          <w:sz w:val="36"/>
        </w:rPr>
        <w:t xml:space="preserve">редакция </w:t>
      </w:r>
      <w:r w:rsidRPr="00DC0BF6" w:rsidR="00DC0BF6">
        <w:rPr>
          <w:b/>
          <w:sz w:val="36"/>
        </w:rPr>
        <w:t>1</w:t>
      </w:r>
      <w:r w:rsidRPr="00DC0BF6" w:rsidR="003E77E2">
        <w:rPr>
          <w:b/>
          <w:sz w:val="36"/>
        </w:rPr>
        <w:t>.0)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4D34E68B" w14:textId="77777777">
      <w:pPr>
        <w:pStyle w:val="BodyText"/>
        <w:ind w:left="0"/>
        <w:rPr>
          <w:b/>
          <w:sz w:val="40"/>
        </w:rPr>
      </w:pPr>
    </w:p>
    <w:p w:rsidR="00374F54" w14:paraId="017D4A0D" w14:textId="77777777">
      <w:pPr>
        <w:pStyle w:val="BodyText"/>
        <w:ind w:left="0"/>
        <w:rPr>
          <w:b/>
          <w:sz w:val="40"/>
        </w:rPr>
      </w:pPr>
    </w:p>
    <w:p w:rsidR="00025BEF" w14:paraId="6BE9219A" w14:textId="266291CA">
      <w:pPr>
        <w:pStyle w:val="BodyText"/>
        <w:ind w:left="0"/>
        <w:rPr>
          <w:b/>
          <w:sz w:val="40"/>
        </w:rPr>
      </w:pPr>
    </w:p>
    <w:p w:rsidR="00374F54" w14:paraId="3F4AEBA6" w14:textId="63261A93">
      <w:pPr>
        <w:pStyle w:val="BodyText"/>
        <w:ind w:left="0"/>
        <w:rPr>
          <w:b/>
          <w:sz w:val="40"/>
        </w:rPr>
      </w:pPr>
    </w:p>
    <w:p w:rsidR="008C7115" w14:paraId="68C32E0E" w14:textId="3EA280F8">
      <w:pPr>
        <w:pStyle w:val="BodyText"/>
        <w:ind w:left="0"/>
        <w:rPr>
          <w:b/>
          <w:sz w:val="40"/>
        </w:rPr>
      </w:pPr>
    </w:p>
    <w:p w:rsidR="00374F54" w14:paraId="383F15C6" w14:textId="77777777">
      <w:pPr>
        <w:pStyle w:val="BodyText"/>
        <w:ind w:left="0"/>
        <w:rPr>
          <w:b/>
          <w:sz w:val="40"/>
        </w:rPr>
      </w:pPr>
    </w:p>
    <w:p w:rsidR="00374F54" w14:paraId="2E29FED9" w14:textId="4E1BFE76">
      <w:pPr>
        <w:pStyle w:val="BodyText"/>
        <w:spacing w:before="7"/>
        <w:ind w:left="0"/>
        <w:rPr>
          <w:b/>
          <w:sz w:val="48"/>
        </w:rPr>
      </w:pPr>
    </w:p>
    <w:p w:rsidR="009B0458" w14:paraId="22FDD30E" w14:textId="6918D8F8">
      <w:pPr>
        <w:pStyle w:val="BodyText"/>
        <w:spacing w:before="7"/>
        <w:ind w:left="0"/>
        <w:rPr>
          <w:b/>
          <w:sz w:val="48"/>
        </w:rPr>
      </w:pPr>
    </w:p>
    <w:p w:rsidR="009B0458" w14:paraId="79488ED0" w14:textId="77777777">
      <w:pPr>
        <w:pStyle w:val="BodyText"/>
        <w:spacing w:before="7"/>
        <w:ind w:left="0"/>
        <w:rPr>
          <w:b/>
          <w:sz w:val="48"/>
        </w:rPr>
      </w:pPr>
    </w:p>
    <w:p w:rsidR="00374F54" w:rsidP="00DD67AA" w14:paraId="1C228833" w14:textId="099AE9A3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="00DC0BF6">
        <w:rPr>
          <w:b/>
          <w:sz w:val="28"/>
        </w:rPr>
        <w:t xml:space="preserve"> </w:t>
      </w:r>
      <w:r w:rsidRPr="00C60D38" w:rsidR="00DC0BF6">
        <w:rPr>
          <w:b/>
          <w:spacing w:val="-1"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:rsidP="00902151" w14:paraId="57FDC5FB" w14:textId="77777777">
      <w:pPr>
        <w:pStyle w:val="BodyText"/>
        <w:spacing w:before="8"/>
        <w:ind w:left="0"/>
        <w:jc w:val="right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1.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Pr="00543AD4">
            <w:rPr>
              <w:rStyle w:val="Hyperlink"/>
              <w:noProof/>
            </w:rPr>
            <w:t>Область</w:t>
          </w:r>
          <w:r w:rsidRPr="00543AD4">
            <w:rPr>
              <w:rStyle w:val="Hyperlink"/>
              <w:noProof/>
              <w:spacing w:val="-5"/>
            </w:rPr>
            <w:t xml:space="preserve"> </w:t>
          </w:r>
          <w:r w:rsidRPr="00543AD4">
            <w:rPr>
              <w:rStyle w:val="Hyperlink"/>
              <w:noProof/>
            </w:rPr>
            <w:t>применения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_Toc124437765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="000C5372">
            <w:rPr>
              <w:rStyle w:val="Hyperlink"/>
              <w:noProof/>
            </w:rPr>
            <w:t>Общие</w:t>
          </w:r>
          <w:r w:rsidRPr="00543AD4">
            <w:rPr>
              <w:rStyle w:val="Hyperlink"/>
              <w:noProof/>
              <w:spacing w:val="-9"/>
            </w:rPr>
            <w:t xml:space="preserve"> </w:t>
          </w:r>
          <w:r w:rsidRPr="00543AD4">
            <w:rPr>
              <w:rStyle w:val="Hyperlink"/>
              <w:noProof/>
            </w:rPr>
            <w:t>требования</w:t>
          </w:r>
          <w:r w:rsidR="000C5372">
            <w:rPr>
              <w:rStyle w:val="Hyperlink"/>
              <w:noProof/>
            </w:rPr>
            <w:t xml:space="preserve"> безопасности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_Toc124437766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14:paraId="5E52D202" w14:textId="7F75D43E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3. Требования безопасности перед началом работы</w:t>
          </w:r>
          <w:r>
            <w:rPr>
              <w:noProof/>
              <w:webHidden/>
            </w:rPr>
            <w:tab/>
          </w:r>
          <w:r w:rsidR="002F2400">
            <w:rPr>
              <w:noProof/>
              <w:webHidden/>
            </w:rPr>
            <w:t>5</w:t>
          </w:r>
          <w:r>
            <w:fldChar w:fldCharType="end"/>
          </w:r>
        </w:p>
        <w:p w:rsidR="00737BCF" w14:paraId="2A4F82C6" w14:textId="48274F7E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4. Требования безопасности во время работы</w:t>
          </w:r>
          <w:r>
            <w:rPr>
              <w:noProof/>
              <w:webHidden/>
            </w:rPr>
            <w:tab/>
          </w:r>
          <w:r w:rsidR="002F2400">
            <w:rPr>
              <w:noProof/>
              <w:webHidden/>
            </w:rPr>
            <w:t>6</w:t>
          </w:r>
          <w:r>
            <w:fldChar w:fldCharType="end"/>
          </w:r>
        </w:p>
        <w:p w:rsidR="00737BCF" w14:paraId="4758BCEC" w14:textId="79EED1C4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5.</w:t>
          </w:r>
          <w:r w:rsidR="000C5372">
            <w:rPr>
              <w:rStyle w:val="Hyperlink"/>
              <w:noProof/>
            </w:rPr>
            <w:t xml:space="preserve"> Требования безопасности в аварийных ситуациях</w:t>
          </w:r>
          <w:r>
            <w:rPr>
              <w:noProof/>
              <w:webHidden/>
            </w:rPr>
            <w:tab/>
          </w:r>
          <w:r w:rsidR="002F2400">
            <w:rPr>
              <w:noProof/>
              <w:webHidden/>
            </w:rPr>
            <w:t>7</w:t>
          </w:r>
          <w:r>
            <w:fldChar w:fldCharType="end"/>
          </w:r>
        </w:p>
        <w:p w:rsidR="00737BCF" w14:paraId="32547F27" w14:textId="661540BB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6. Требования безопасности по окончании работы</w:t>
          </w:r>
          <w:r>
            <w:rPr>
              <w:noProof/>
              <w:webHidden/>
            </w:rPr>
            <w:tab/>
          </w:r>
          <w:r w:rsidR="00EC2935">
            <w:rPr>
              <w:noProof/>
              <w:webHidden/>
            </w:rPr>
            <w:t>8</w:t>
          </w:r>
          <w:r>
            <w:fldChar w:fldCharType="end"/>
          </w:r>
        </w:p>
        <w:p w:rsidR="00737BCF" w14:paraId="6E9ED7B4" w14:textId="2A50EACF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>Приложение №1</w:t>
          </w:r>
          <w:r w:rsidRPr="00D2488F">
            <w:rPr>
              <w:rStyle w:val="Hyperlink"/>
              <w:noProof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Ссылочные документы</w:t>
          </w:r>
          <w:r>
            <w:rPr>
              <w:noProof/>
              <w:webHidden/>
            </w:rPr>
            <w:tab/>
          </w:r>
          <w:r w:rsidR="00EC2935">
            <w:rPr>
              <w:noProof/>
              <w:webHidden/>
            </w:rPr>
            <w:t>9</w:t>
          </w:r>
          <w:r>
            <w:fldChar w:fldCharType="end"/>
          </w:r>
        </w:p>
        <w:p w:rsidR="00737BCF" w14:paraId="5EC5FABE" w14:textId="6A92E42D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Термины, определения и сокращения</w:t>
          </w:r>
          <w:r>
            <w:rPr>
              <w:noProof/>
              <w:webHidden/>
            </w:rPr>
            <w:tab/>
          </w:r>
          <w:r>
            <w:fldChar w:fldCharType="end"/>
          </w:r>
          <w:r w:rsidR="00EC2935">
            <w:rPr>
              <w:noProof/>
            </w:rPr>
            <w:t>9</w:t>
          </w:r>
        </w:p>
        <w:p w:rsidR="00374F54" w:rsidP="001174CF" w14:paraId="318D26A5" w14:textId="61926E72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275A7FB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:rsidP="00CE1903" w14:paraId="670C3F42" w14:textId="58645C72">
      <w:pPr>
        <w:pStyle w:val="BodyText"/>
        <w:tabs>
          <w:tab w:val="left" w:pos="6435"/>
        </w:tabs>
        <w:spacing w:before="8"/>
        <w:ind w:left="0"/>
        <w:rPr>
          <w:rFonts w:ascii="Calibri"/>
          <w:b/>
          <w:sz w:val="42"/>
        </w:rPr>
      </w:pPr>
      <w:r>
        <w:rPr>
          <w:rFonts w:ascii="Calibri"/>
          <w:b/>
          <w:sz w:val="42"/>
        </w:rPr>
        <w:tab/>
      </w: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25D59292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48" w:type="dxa"/>
          </w:tcPr>
          <w:p w:rsidR="001C7007" w:rsidRPr="00F66662" w:rsidP="001C7007" w14:paraId="5651F6AA" w14:textId="420D0364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374F54" w:rsidRPr="005308EB" w:rsidP="005308EB" w14:paraId="39B8D339" w14:textId="7605A9DB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  <w:r>
        <w:tab/>
      </w:r>
      <w:r>
        <w:tab/>
      </w:r>
    </w:p>
    <w:p w:rsidR="00374F54" w:rsidP="00EF154F" w14:paraId="7A685B73" w14:textId="77777777">
      <w:pPr>
        <w:pStyle w:val="BodyText"/>
        <w:tabs>
          <w:tab w:val="left" w:pos="1134"/>
        </w:tabs>
        <w:spacing w:before="7"/>
        <w:ind w:left="0"/>
        <w:rPr>
          <w:sz w:val="20"/>
        </w:rPr>
      </w:pPr>
    </w:p>
    <w:p w:rsidR="00374F54" w:rsidRPr="009B721A" w:rsidP="00F0497B" w14:paraId="108944FD" w14:textId="55A93452">
      <w:pPr>
        <w:pStyle w:val="Heading1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bookmarkStart w:id="0" w:name="_Toc124437765"/>
      <w:r w:rsidRPr="009B721A">
        <w:t>Область</w:t>
      </w:r>
      <w:r w:rsidRPr="009B721A">
        <w:rPr>
          <w:spacing w:val="-5"/>
        </w:rPr>
        <w:t xml:space="preserve"> </w:t>
      </w:r>
      <w:r w:rsidRPr="009B721A">
        <w:t>применения</w:t>
      </w:r>
      <w:bookmarkEnd w:id="0"/>
    </w:p>
    <w:p w:rsidR="008A18E8" w:rsidRPr="00F66662" w:rsidP="00675A90" w14:paraId="574907A1" w14:textId="77777777">
      <w:pPr>
        <w:ind w:firstLine="709"/>
      </w:pPr>
      <w:bookmarkStart w:id="1" w:name="_GoBack"/>
    </w:p>
    <w:p w:rsidR="00647BF9" w:rsidRPr="00CA4FA7" w:rsidP="00C26652" w14:paraId="3642B13B" w14:textId="6B81ED4E">
      <w:pPr>
        <w:pStyle w:val="ListParagraph"/>
        <w:numPr>
          <w:ilvl w:val="2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bookmarkEnd w:id="1"/>
      <w:r>
        <w:rPr>
          <w:sz w:val="24"/>
          <w:szCs w:val="24"/>
        </w:rPr>
        <w:t xml:space="preserve">   </w:t>
      </w:r>
      <w:r w:rsidRPr="00CA4FA7" w:rsidR="003E77E2">
        <w:rPr>
          <w:sz w:val="24"/>
          <w:szCs w:val="24"/>
        </w:rPr>
        <w:t>Настоящая</w:t>
      </w:r>
      <w:r w:rsidRPr="00CA4FA7" w:rsidR="003E77E2">
        <w:rPr>
          <w:spacing w:val="-4"/>
          <w:sz w:val="24"/>
          <w:szCs w:val="24"/>
        </w:rPr>
        <w:t xml:space="preserve"> </w:t>
      </w:r>
      <w:r w:rsidRPr="00CA4FA7" w:rsidR="00581146">
        <w:rPr>
          <w:spacing w:val="-4"/>
          <w:sz w:val="24"/>
          <w:szCs w:val="24"/>
        </w:rPr>
        <w:t>и</w:t>
      </w:r>
      <w:r w:rsidRPr="00CA4FA7" w:rsidR="003E77E2">
        <w:rPr>
          <w:sz w:val="24"/>
          <w:szCs w:val="24"/>
        </w:rPr>
        <w:t>нструкция</w:t>
      </w:r>
      <w:r w:rsidRPr="00CA4FA7" w:rsidR="003E77E2">
        <w:rPr>
          <w:spacing w:val="-3"/>
          <w:sz w:val="24"/>
          <w:szCs w:val="24"/>
        </w:rPr>
        <w:t xml:space="preserve"> </w:t>
      </w:r>
      <w:r w:rsidRPr="00CA4FA7">
        <w:rPr>
          <w:spacing w:val="-3"/>
          <w:sz w:val="24"/>
          <w:szCs w:val="24"/>
        </w:rPr>
        <w:t>устанавливает</w:t>
      </w:r>
      <w:r w:rsidRPr="00CA4FA7" w:rsidR="00581146">
        <w:rPr>
          <w:spacing w:val="-3"/>
          <w:sz w:val="24"/>
          <w:szCs w:val="24"/>
        </w:rPr>
        <w:t xml:space="preserve"> </w:t>
      </w:r>
      <w:r w:rsidRPr="00CA4FA7" w:rsidR="006E71A4">
        <w:rPr>
          <w:spacing w:val="-3"/>
          <w:sz w:val="24"/>
          <w:szCs w:val="24"/>
        </w:rPr>
        <w:t xml:space="preserve">требования </w:t>
      </w:r>
      <w:r w:rsidRPr="00CA4FA7" w:rsidR="006E71A4">
        <w:rPr>
          <w:sz w:val="24"/>
          <w:szCs w:val="24"/>
        </w:rPr>
        <w:t xml:space="preserve">по охране труда при </w:t>
      </w:r>
      <w:r w:rsidRPr="00CA4FA7" w:rsidR="00C26652">
        <w:rPr>
          <w:sz w:val="24"/>
          <w:szCs w:val="24"/>
        </w:rPr>
        <w:t>ревизии торцевых уплотнений на насосах.</w:t>
      </w:r>
    </w:p>
    <w:p w:rsidR="009B721A" w:rsidRPr="00C26652" w:rsidP="009B721A" w14:paraId="2BD8E364" w14:textId="77777777">
      <w:pPr>
        <w:pStyle w:val="ListParagraph"/>
        <w:ind w:left="709" w:firstLine="0"/>
        <w:rPr>
          <w:sz w:val="24"/>
          <w:szCs w:val="24"/>
        </w:rPr>
      </w:pPr>
    </w:p>
    <w:p w:rsidR="00675A90" w:rsidRPr="00CA7A4F" w:rsidP="00F0497B" w14:paraId="24EFD04E" w14:textId="7EF6A190">
      <w:pPr>
        <w:pStyle w:val="ListParagraph"/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709"/>
        <w:rPr>
          <w:sz w:val="26"/>
          <w:szCs w:val="26"/>
        </w:rPr>
      </w:pPr>
      <w:r w:rsidRPr="00675A90">
        <w:rPr>
          <w:b/>
          <w:sz w:val="26"/>
          <w:szCs w:val="26"/>
        </w:rPr>
        <w:t>Общие требования</w:t>
      </w:r>
      <w:r w:rsidR="006371C5">
        <w:rPr>
          <w:b/>
          <w:sz w:val="26"/>
          <w:szCs w:val="26"/>
        </w:rPr>
        <w:t xml:space="preserve"> безопасности</w:t>
      </w:r>
      <w:r w:rsidRPr="00675A90">
        <w:rPr>
          <w:b/>
          <w:sz w:val="26"/>
          <w:szCs w:val="26"/>
        </w:rPr>
        <w:t xml:space="preserve"> </w:t>
      </w:r>
    </w:p>
    <w:p w:rsidR="00BA6D40" w:rsidRPr="00BA6D40" w:rsidP="00F0497B" w14:paraId="2CFBCB79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BA6D40" w:rsidRPr="00BA6D40" w:rsidP="00F0497B" w14:paraId="38CBB688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5A59F1" w:rsidRPr="00CA7A4F" w:rsidP="00CA7A4F" w14:paraId="05B7DFD5" w14:textId="69D60EC4">
      <w:pPr>
        <w:autoSpaceDE/>
        <w:autoSpaceDN/>
        <w:spacing w:line="274" w:lineRule="exact"/>
        <w:ind w:left="678"/>
        <w:rPr>
          <w:sz w:val="24"/>
          <w:szCs w:val="24"/>
        </w:rPr>
      </w:pPr>
    </w:p>
    <w:p w:rsidR="00CA7A4F" w:rsidRPr="00CA7A4F" w:rsidP="00F0497B" w14:paraId="5D85DF41" w14:textId="77777777">
      <w:pPr>
        <w:pStyle w:val="ListParagraph"/>
        <w:numPr>
          <w:ilvl w:val="0"/>
          <w:numId w:val="7"/>
        </w:numPr>
        <w:ind w:left="0" w:firstLine="709"/>
        <w:rPr>
          <w:vanish/>
          <w:sz w:val="24"/>
          <w:szCs w:val="24"/>
        </w:rPr>
      </w:pPr>
    </w:p>
    <w:p w:rsidR="002931CD" w:rsidRPr="0010121D" w:rsidP="002931CD" w14:paraId="54875E5F" w14:textId="6E9347E0">
      <w:pPr>
        <w:pStyle w:val="Iauiue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10121D">
        <w:rPr>
          <w:sz w:val="24"/>
          <w:szCs w:val="24"/>
        </w:rPr>
        <w:t>Ответственность за внедрение и соблюдение требований настоящей инструкции в структурных подразделениях предприятия несут их руководители.</w:t>
      </w:r>
    </w:p>
    <w:p w:rsidR="002931CD" w:rsidRPr="0010121D" w:rsidP="002931CD" w14:paraId="683C433E" w14:textId="597BD10C">
      <w:pPr>
        <w:pStyle w:val="Iauiue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10121D">
        <w:rPr>
          <w:sz w:val="24"/>
          <w:szCs w:val="24"/>
        </w:rPr>
        <w:t xml:space="preserve"> Рабочий персонал не прошедший своевременно периодический </w:t>
      </w:r>
      <w:r w:rsidRPr="0010121D" w:rsidR="0097503C">
        <w:rPr>
          <w:sz w:val="24"/>
          <w:szCs w:val="24"/>
        </w:rPr>
        <w:t>инструктаж по</w:t>
      </w:r>
      <w:r w:rsidRPr="0010121D">
        <w:rPr>
          <w:sz w:val="24"/>
          <w:szCs w:val="24"/>
        </w:rPr>
        <w:t xml:space="preserve"> охране труда и проверку знаний требований охраны труда к работе </w:t>
      </w:r>
      <w:r w:rsidRPr="0010121D" w:rsidR="0097503C">
        <w:rPr>
          <w:sz w:val="24"/>
          <w:szCs w:val="24"/>
        </w:rPr>
        <w:t>не допускается</w:t>
      </w:r>
      <w:r w:rsidRPr="0010121D">
        <w:rPr>
          <w:sz w:val="24"/>
          <w:szCs w:val="24"/>
        </w:rPr>
        <w:t>.</w:t>
      </w:r>
    </w:p>
    <w:p w:rsidR="003F7890" w:rsidP="003F7890" w14:paraId="38B1929A" w14:textId="02E63119">
      <w:pPr>
        <w:pStyle w:val="ListParagraph"/>
        <w:numPr>
          <w:ilvl w:val="0"/>
          <w:numId w:val="13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10121D">
        <w:rPr>
          <w:sz w:val="24"/>
          <w:szCs w:val="24"/>
        </w:rPr>
        <w:t xml:space="preserve"> </w:t>
      </w:r>
      <w:r w:rsidRPr="005735F2">
        <w:rPr>
          <w:sz w:val="24"/>
          <w:szCs w:val="24"/>
        </w:rPr>
        <w:t xml:space="preserve">К </w:t>
      </w:r>
      <w:r>
        <w:rPr>
          <w:sz w:val="24"/>
          <w:szCs w:val="24"/>
        </w:rPr>
        <w:t>ремонту насосного оборудования</w:t>
      </w:r>
      <w:r w:rsidRPr="005735F2">
        <w:rPr>
          <w:sz w:val="24"/>
          <w:szCs w:val="24"/>
        </w:rPr>
        <w:t xml:space="preserve"> допускаются л</w:t>
      </w:r>
      <w:r>
        <w:rPr>
          <w:sz w:val="24"/>
          <w:szCs w:val="24"/>
        </w:rPr>
        <w:t xml:space="preserve">ица </w:t>
      </w:r>
      <w:r w:rsidRPr="0045716B">
        <w:rPr>
          <w:sz w:val="24"/>
          <w:szCs w:val="24"/>
        </w:rPr>
        <w:t xml:space="preserve">не моложе 18 лет, прошедшие медицинский осмотр и не имеющие медицинских противопоказаний к данному виду работ, инструктаж на рабочем месте, имеющие специальную подготовку, прошедшие проверку знаний по охране труда, оказанию первой помощи пострадавшим на производстве и использованию (применению) средств индивидуальной защиты, прошедшие обучение в установленном объёме, стажировку на конкретном рабочем месте и получившие допуск к самостоятельной работе в установленном порядке. </w:t>
      </w:r>
    </w:p>
    <w:p w:rsidR="0045481D" w:rsidRPr="0045481D" w:rsidP="0045481D" w14:paraId="0729C182" w14:textId="272F3019">
      <w:pPr>
        <w:pStyle w:val="ListParagraph"/>
        <w:numPr>
          <w:ilvl w:val="1"/>
          <w:numId w:val="17"/>
        </w:numPr>
        <w:ind w:left="0" w:firstLine="709"/>
        <w:rPr>
          <w:sz w:val="24"/>
          <w:szCs w:val="24"/>
          <w:lang w:eastAsia="ru-RU"/>
        </w:rPr>
      </w:pPr>
      <w:r w:rsidRPr="0045481D">
        <w:rPr>
          <w:sz w:val="24"/>
          <w:szCs w:val="24"/>
          <w:lang w:eastAsia="ru-RU"/>
        </w:rPr>
        <w:t xml:space="preserve">Основными характерными опасными и вредными производственными факторами, которые могут возникнуть при работе </w:t>
      </w:r>
      <w:r>
        <w:rPr>
          <w:sz w:val="24"/>
          <w:szCs w:val="24"/>
          <w:lang w:eastAsia="ru-RU"/>
        </w:rPr>
        <w:t>по ревизии торцевых уплотнений</w:t>
      </w:r>
      <w:r w:rsidRPr="0045481D">
        <w:rPr>
          <w:sz w:val="24"/>
          <w:szCs w:val="24"/>
          <w:lang w:eastAsia="ru-RU"/>
        </w:rPr>
        <w:t>, являются:</w:t>
      </w:r>
    </w:p>
    <w:p w:rsidR="0045481D" w:rsidP="003F7890" w14:paraId="498D8EEF" w14:textId="234F2564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863"/>
        <w:gridCol w:w="5284"/>
        <w:gridCol w:w="3771"/>
      </w:tblGrid>
      <w:tr w14:paraId="47EBC63C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A410D4" w:rsidP="00AE4762" w14:paraId="14A19E9B" w14:textId="77777777">
            <w:pPr>
              <w:pStyle w:val="ListParagraph"/>
              <w:adjustRightInd w:val="0"/>
              <w:ind w:left="360" w:firstLine="0"/>
              <w:rPr>
                <w:bCs/>
              </w:rPr>
            </w:pPr>
            <w:r w:rsidRPr="00A410D4">
              <w:rPr>
                <w:b/>
                <w:bCs/>
              </w:rPr>
              <w:t>п/п</w:t>
            </w:r>
          </w:p>
        </w:tc>
        <w:tc>
          <w:tcPr>
            <w:tcW w:w="5417" w:type="dxa"/>
          </w:tcPr>
          <w:p w:rsidR="0045481D" w:rsidRPr="00162011" w:rsidP="00AE4762" w14:paraId="174E6F83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45481D" w:rsidRPr="00162011" w:rsidP="00AE4762" w14:paraId="3718A7D7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7513DB5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45481D" w:rsidRPr="0006578D" w:rsidP="00AE4762" w14:paraId="3B20D18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5B242F0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15D1D579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2DF7400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0160017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3351E621" w14:textId="77777777" w:rsidTr="00AE4762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45481D" w:rsidRPr="0006578D" w:rsidP="00AE4762" w14:paraId="162D1DB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45481D" w:rsidRPr="0006578D" w:rsidP="00AE4762" w14:paraId="5BDA230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45481D" w:rsidRPr="0006578D" w:rsidP="00AE4762" w14:paraId="5A7E1E01" w14:textId="77777777">
            <w:pPr>
              <w:rPr>
                <w:sz w:val="22"/>
                <w:szCs w:val="22"/>
              </w:rPr>
            </w:pPr>
          </w:p>
        </w:tc>
      </w:tr>
      <w:tr w14:paraId="33AF53DC" w14:textId="77777777" w:rsidTr="00AE4762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45481D" w:rsidRPr="0006578D" w:rsidP="00AE4762" w14:paraId="67F64A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45481D" w:rsidRPr="0006578D" w:rsidP="00AE4762" w14:paraId="6E9C45C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45481D" w:rsidRPr="0006578D" w:rsidP="00AE4762" w14:paraId="7C2F0A69" w14:textId="77777777">
            <w:pPr>
              <w:rPr>
                <w:sz w:val="22"/>
                <w:szCs w:val="22"/>
              </w:rPr>
            </w:pPr>
          </w:p>
        </w:tc>
      </w:tr>
      <w:tr w14:paraId="146CACE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6830E0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45481D" w:rsidRPr="0006578D" w:rsidP="00AE4762" w14:paraId="36154CE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45481D" w:rsidRPr="0006578D" w:rsidP="00AE4762" w14:paraId="6A3528D7" w14:textId="77777777">
            <w:pPr>
              <w:rPr>
                <w:sz w:val="22"/>
                <w:szCs w:val="22"/>
              </w:rPr>
            </w:pPr>
          </w:p>
        </w:tc>
      </w:tr>
      <w:tr w14:paraId="7323339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2831E9D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45481D" w:rsidRPr="0006578D" w:rsidP="00AE4762" w14:paraId="1DE5BC3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45481D" w:rsidRPr="0006578D" w:rsidP="00AE4762" w14:paraId="117290A1" w14:textId="77777777">
            <w:pPr>
              <w:rPr>
                <w:sz w:val="22"/>
                <w:szCs w:val="22"/>
              </w:rPr>
            </w:pPr>
          </w:p>
        </w:tc>
      </w:tr>
      <w:tr w14:paraId="3D734A5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2880516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45481D" w:rsidRPr="0006578D" w:rsidP="00AE4762" w14:paraId="5DBE9808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45481D" w:rsidRPr="0006578D" w:rsidP="00AE4762" w14:paraId="73DB41AC" w14:textId="77777777">
            <w:pPr>
              <w:rPr>
                <w:sz w:val="22"/>
                <w:szCs w:val="22"/>
              </w:rPr>
            </w:pPr>
          </w:p>
        </w:tc>
      </w:tr>
      <w:tr w14:paraId="499476F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0AF8946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7D61D2E2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2CE4336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0EF212BE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FA3DFC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45481D" w:rsidRPr="0006578D" w:rsidP="00AE4762" w14:paraId="2CCDBD0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45481D" w:rsidRPr="0006578D" w:rsidP="00AE4762" w14:paraId="6BD96B30" w14:textId="77777777">
            <w:pPr>
              <w:rPr>
                <w:sz w:val="22"/>
                <w:szCs w:val="22"/>
              </w:rPr>
            </w:pPr>
          </w:p>
        </w:tc>
      </w:tr>
      <w:tr w14:paraId="3C0F7EF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77C5B1B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45481D" w:rsidRPr="0006578D" w:rsidP="00AE4762" w14:paraId="763F267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45481D" w:rsidRPr="0006578D" w:rsidP="00AE4762" w14:paraId="6FB2DE85" w14:textId="77777777">
            <w:pPr>
              <w:rPr>
                <w:sz w:val="22"/>
                <w:szCs w:val="22"/>
              </w:rPr>
            </w:pPr>
          </w:p>
        </w:tc>
      </w:tr>
      <w:tr w14:paraId="47481836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3985A94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45481D" w:rsidRPr="0006578D" w:rsidP="00AE4762" w14:paraId="57BD19A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45481D" w:rsidRPr="0006578D" w:rsidP="00AE4762" w14:paraId="0C8E39B2" w14:textId="77777777">
            <w:pPr>
              <w:rPr>
                <w:sz w:val="22"/>
                <w:szCs w:val="22"/>
              </w:rPr>
            </w:pPr>
          </w:p>
        </w:tc>
      </w:tr>
      <w:tr w14:paraId="78F18B3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33D5B2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45481D" w:rsidRPr="0006578D" w:rsidP="00AE4762" w14:paraId="282BAFA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45481D" w:rsidRPr="0006578D" w:rsidP="00AE4762" w14:paraId="2EFE9D9E" w14:textId="77777777">
            <w:pPr>
              <w:rPr>
                <w:sz w:val="22"/>
                <w:szCs w:val="22"/>
              </w:rPr>
            </w:pPr>
          </w:p>
        </w:tc>
      </w:tr>
      <w:tr w14:paraId="1EE1A7AB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6576AE7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45481D" w:rsidRPr="0006578D" w:rsidP="00AE4762" w14:paraId="15111F2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45481D" w:rsidRPr="0006578D" w:rsidP="00AE4762" w14:paraId="4CE59714" w14:textId="77777777">
            <w:pPr>
              <w:rPr>
                <w:sz w:val="22"/>
                <w:szCs w:val="22"/>
              </w:rPr>
            </w:pPr>
          </w:p>
        </w:tc>
      </w:tr>
      <w:tr w14:paraId="72A38E7C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1EA16F3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1C7F3B3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580FD67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</w:tc>
      </w:tr>
      <w:tr w14:paraId="6019CEF7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079E238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45481D" w:rsidRPr="0006578D" w:rsidP="00AE4762" w14:paraId="58C5F53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45481D" w:rsidRPr="0006578D" w:rsidP="00AE4762" w14:paraId="3D5E2763" w14:textId="77777777">
            <w:pPr>
              <w:rPr>
                <w:sz w:val="22"/>
                <w:szCs w:val="22"/>
              </w:rPr>
            </w:pPr>
          </w:p>
        </w:tc>
      </w:tr>
      <w:tr w14:paraId="75F3E69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925B6F1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16E813E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604FF1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29335C1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28E1828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45481D" w:rsidRPr="0006578D" w:rsidP="00AE4762" w14:paraId="6E582DF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45481D" w:rsidRPr="0006578D" w:rsidP="00AE4762" w14:paraId="47E7F874" w14:textId="77777777">
            <w:pPr>
              <w:rPr>
                <w:sz w:val="22"/>
                <w:szCs w:val="22"/>
              </w:rPr>
            </w:pPr>
          </w:p>
        </w:tc>
      </w:tr>
      <w:tr w14:paraId="291B7824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45481D" w:rsidRPr="0006578D" w:rsidP="00AE4762" w14:paraId="326007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783A3C6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1DDCCD67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3AC0B77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0E4B424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4F1C6A5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6D2D79B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45481D" w:rsidRPr="0006578D" w:rsidP="00AE4762" w14:paraId="04A24F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45481D" w:rsidRPr="0006578D" w:rsidP="00AE4762" w14:paraId="61CEA1A7" w14:textId="77777777">
            <w:pPr>
              <w:rPr>
                <w:sz w:val="22"/>
                <w:szCs w:val="22"/>
              </w:rPr>
            </w:pPr>
          </w:p>
        </w:tc>
      </w:tr>
      <w:tr w14:paraId="2ECBCFEE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10279FC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45481D" w:rsidRPr="0006578D" w:rsidP="00AE4762" w14:paraId="5B29AD3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45481D" w:rsidRPr="0006578D" w:rsidP="00AE4762" w14:paraId="68E831CF" w14:textId="77777777">
            <w:pPr>
              <w:rPr>
                <w:sz w:val="22"/>
                <w:szCs w:val="22"/>
              </w:rPr>
            </w:pPr>
          </w:p>
        </w:tc>
      </w:tr>
      <w:tr w14:paraId="2406C29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BF4AF5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45481D" w:rsidRPr="0006578D" w:rsidP="00AE4762" w14:paraId="54F8245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45481D" w:rsidRPr="0006578D" w:rsidP="00AE4762" w14:paraId="4E9778EC" w14:textId="77777777">
            <w:pPr>
              <w:rPr>
                <w:sz w:val="22"/>
                <w:szCs w:val="22"/>
              </w:rPr>
            </w:pPr>
          </w:p>
        </w:tc>
      </w:tr>
      <w:tr w14:paraId="50965FD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3264C2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45481D" w:rsidRPr="0006578D" w:rsidP="00AE4762" w14:paraId="5E847F3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45481D" w:rsidRPr="0006578D" w:rsidP="00AE4762" w14:paraId="1C10EE65" w14:textId="77777777">
            <w:pPr>
              <w:rPr>
                <w:sz w:val="22"/>
                <w:szCs w:val="22"/>
              </w:rPr>
            </w:pPr>
          </w:p>
        </w:tc>
      </w:tr>
      <w:tr w14:paraId="55CB0CD9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33E8DD48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45481D" w:rsidRPr="0006578D" w:rsidP="00AE4762" w14:paraId="077DE2E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45481D" w:rsidRPr="0006578D" w:rsidP="00AE4762" w14:paraId="0375B5C6" w14:textId="77777777">
            <w:pPr>
              <w:rPr>
                <w:sz w:val="22"/>
                <w:szCs w:val="22"/>
              </w:rPr>
            </w:pPr>
          </w:p>
        </w:tc>
      </w:tr>
      <w:tr w14:paraId="24380860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69B8C934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45481D" w:rsidRPr="0006578D" w:rsidP="00AE4762" w14:paraId="710BD1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45481D" w:rsidRPr="0006578D" w:rsidP="00AE4762" w14:paraId="6D6058B5" w14:textId="77777777">
            <w:pPr>
              <w:rPr>
                <w:sz w:val="22"/>
                <w:szCs w:val="22"/>
              </w:rPr>
            </w:pPr>
          </w:p>
        </w:tc>
      </w:tr>
      <w:tr w14:paraId="3F2713D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14A5FEA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3E9791F3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59315B19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5580C4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47F289A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1CFE2886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57C6FFA7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84A847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2DC94238" w14:textId="77777777">
            <w:pPr>
              <w:rPr>
                <w:sz w:val="22"/>
                <w:szCs w:val="22"/>
              </w:rPr>
            </w:pPr>
          </w:p>
        </w:tc>
      </w:tr>
      <w:tr w14:paraId="696DDD1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5D656FC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177DE9A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5478922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45481D" w:rsidRPr="0006578D" w:rsidP="00AE4762" w14:paraId="308B41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056EBC4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36C6D48E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4D51D5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7ED3263C" w14:textId="77777777">
            <w:pPr>
              <w:rPr>
                <w:sz w:val="22"/>
                <w:szCs w:val="22"/>
              </w:rPr>
            </w:pPr>
          </w:p>
        </w:tc>
      </w:tr>
      <w:tr w14:paraId="37387F6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43948E9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24AEBBB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5E63D6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0FB43BC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D7CC606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6C596B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6533CFB5" w14:textId="77777777">
            <w:pPr>
              <w:rPr>
                <w:sz w:val="22"/>
                <w:szCs w:val="22"/>
              </w:rPr>
            </w:pPr>
          </w:p>
        </w:tc>
      </w:tr>
      <w:tr w14:paraId="50E8A6B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10671AA4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5E75C00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665473B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0E7D490E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84FEBBC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7D13427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66E8DD43" w14:textId="77777777">
            <w:pPr>
              <w:rPr>
                <w:sz w:val="22"/>
                <w:szCs w:val="22"/>
              </w:rPr>
            </w:pPr>
          </w:p>
        </w:tc>
      </w:tr>
      <w:tr w14:paraId="002F887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77685F4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7A1BDB5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19B9990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280DEC9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3A93138C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3761C54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3CDA9188" w14:textId="77777777">
            <w:pPr>
              <w:rPr>
                <w:sz w:val="22"/>
                <w:szCs w:val="22"/>
              </w:rPr>
            </w:pPr>
          </w:p>
        </w:tc>
      </w:tr>
      <w:tr w14:paraId="7BF10E88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393A430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B2B670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1B1B289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3EB20C52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69C763E6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21506F5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25CCD91E" w14:textId="77777777">
            <w:pPr>
              <w:rPr>
                <w:sz w:val="22"/>
                <w:szCs w:val="22"/>
              </w:rPr>
            </w:pPr>
          </w:p>
        </w:tc>
      </w:tr>
      <w:tr w14:paraId="421B7A6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4F8F7703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4DD5840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13370D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0A8DA676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333488B5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81D" w:rsidRPr="0006578D" w:rsidP="00AE4762" w14:paraId="016D4AD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81D" w:rsidRPr="0006578D" w:rsidP="00AE4762" w14:paraId="58DBFD34" w14:textId="77777777">
            <w:pPr>
              <w:rPr>
                <w:sz w:val="22"/>
                <w:szCs w:val="22"/>
              </w:rPr>
            </w:pPr>
          </w:p>
        </w:tc>
      </w:tr>
      <w:tr w14:paraId="2E9D2FD5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45481D" w:rsidRPr="0006578D" w:rsidP="00AE4762" w14:paraId="7737B16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4AD27F2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F40C46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52BCD02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308A75B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58D0DE4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0865430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45481D" w:rsidRPr="0006578D" w:rsidP="00AE4762" w14:paraId="2FC8418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45481D" w:rsidRPr="0006578D" w:rsidP="00AE4762" w14:paraId="30877CF0" w14:textId="77777777">
            <w:pPr>
              <w:rPr>
                <w:sz w:val="22"/>
                <w:szCs w:val="22"/>
              </w:rPr>
            </w:pPr>
          </w:p>
        </w:tc>
      </w:tr>
      <w:tr w14:paraId="68D4DFAF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FED050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45481D" w:rsidRPr="0006578D" w:rsidP="00AE4762" w14:paraId="22E64A8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45481D" w:rsidRPr="0006578D" w:rsidP="00AE4762" w14:paraId="77C5582E" w14:textId="77777777">
            <w:pPr>
              <w:rPr>
                <w:sz w:val="22"/>
                <w:szCs w:val="22"/>
              </w:rPr>
            </w:pPr>
          </w:p>
        </w:tc>
      </w:tr>
      <w:tr w14:paraId="527DF064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499629E5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20D2108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35D1F3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1F165A1C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447BFD2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45481D" w:rsidRPr="0006578D" w:rsidP="00AE4762" w14:paraId="63AC80C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45481D" w:rsidRPr="0006578D" w:rsidP="00AE4762" w14:paraId="6BD680C1" w14:textId="77777777">
            <w:pPr>
              <w:rPr>
                <w:sz w:val="22"/>
                <w:szCs w:val="22"/>
              </w:rPr>
            </w:pPr>
          </w:p>
        </w:tc>
      </w:tr>
      <w:tr w14:paraId="072AE52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378BB086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45481D" w:rsidRPr="0006578D" w:rsidP="00AE4762" w14:paraId="04FFE20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678F7F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3D841A7E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13A635B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45481D" w:rsidRPr="0006578D" w:rsidP="00AE4762" w14:paraId="6A6806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45481D" w:rsidRPr="0006578D" w:rsidP="00AE4762" w14:paraId="33D2EABD" w14:textId="77777777">
            <w:pPr>
              <w:rPr>
                <w:sz w:val="22"/>
                <w:szCs w:val="22"/>
              </w:rPr>
            </w:pPr>
          </w:p>
        </w:tc>
      </w:tr>
      <w:tr w14:paraId="2E3325A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0FF938B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45481D" w:rsidRPr="0006578D" w:rsidP="00AE4762" w14:paraId="67011E9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45481D" w:rsidRPr="0006578D" w:rsidP="00AE4762" w14:paraId="30FE7DF6" w14:textId="77777777">
            <w:pPr>
              <w:rPr>
                <w:sz w:val="22"/>
                <w:szCs w:val="22"/>
              </w:rPr>
            </w:pPr>
          </w:p>
        </w:tc>
      </w:tr>
      <w:tr w14:paraId="5D5F2981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45481D" w:rsidRPr="0006578D" w:rsidP="00AE4762" w14:paraId="7B39397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5008A91A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26C823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45481D" w:rsidRPr="0006578D" w:rsidP="00AE4762" w14:paraId="670A16A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45481D" w:rsidRPr="0006578D" w:rsidP="00AE4762" w14:paraId="09139A0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1D6F4A9D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774C2AE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45481D" w:rsidRPr="0006578D" w:rsidP="00AE4762" w14:paraId="4015CAD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45481D" w:rsidRPr="0006578D" w:rsidP="00AE4762" w14:paraId="1F1255B9" w14:textId="77777777">
            <w:pPr>
              <w:rPr>
                <w:sz w:val="22"/>
                <w:szCs w:val="22"/>
              </w:rPr>
            </w:pPr>
          </w:p>
        </w:tc>
      </w:tr>
      <w:tr w14:paraId="5611A570" w14:textId="77777777" w:rsidTr="00AE4762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45481D" w:rsidRPr="0006578D" w:rsidP="00AE4762" w14:paraId="518E298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45481D" w:rsidRPr="0006578D" w:rsidP="00AE4762" w14:paraId="55DCC8C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45481D" w:rsidRPr="0006578D" w:rsidP="00AE4762" w14:paraId="120E9FB5" w14:textId="77777777">
            <w:pPr>
              <w:rPr>
                <w:sz w:val="22"/>
                <w:szCs w:val="22"/>
              </w:rPr>
            </w:pPr>
          </w:p>
        </w:tc>
      </w:tr>
    </w:tbl>
    <w:p w:rsidR="0045481D" w:rsidP="003F7890" w14:paraId="146D6934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</w:p>
    <w:p w:rsidR="003F7890" w:rsidRPr="005528FE" w:rsidP="003F7890" w14:paraId="7FA27DC4" w14:textId="5149BE56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 </w:t>
      </w:r>
      <w:r w:rsidRPr="005528FE">
        <w:rPr>
          <w:sz w:val="24"/>
          <w:szCs w:val="24"/>
        </w:rPr>
        <w:t>В</w:t>
      </w:r>
      <w:r w:rsidRPr="005528FE">
        <w:rPr>
          <w:sz w:val="24"/>
          <w:szCs w:val="24"/>
        </w:rPr>
        <w:t xml:space="preserve">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</w:t>
      </w:r>
      <w:r w:rsidRPr="005528FE" w:rsidR="00E96DD7">
        <w:rPr>
          <w:sz w:val="24"/>
          <w:szCs w:val="24"/>
        </w:rPr>
        <w:t xml:space="preserve">работ </w:t>
      </w:r>
      <w:r w:rsidR="00963509">
        <w:rPr>
          <w:sz w:val="24"/>
          <w:szCs w:val="24"/>
        </w:rPr>
        <w:t xml:space="preserve">при ревизии торцевых уплотнений </w:t>
      </w:r>
      <w:r w:rsidRPr="005528FE" w:rsidR="00E96DD7">
        <w:rPr>
          <w:sz w:val="24"/>
          <w:szCs w:val="24"/>
        </w:rPr>
        <w:t>могут</w:t>
      </w:r>
      <w:r w:rsidRPr="005528FE">
        <w:rPr>
          <w:sz w:val="24"/>
          <w:szCs w:val="24"/>
        </w:rPr>
        <w:t xml:space="preserve"> возникнуть следующие риски:</w:t>
      </w:r>
    </w:p>
    <w:p w:rsidR="003F7890" w:rsidRPr="005528FE" w:rsidP="003F7890" w14:paraId="17BFD7C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3F7890" w:rsidRPr="005528FE" w:rsidP="003F7890" w14:paraId="6E587A1D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3F7890" w:rsidRPr="005528FE" w:rsidP="003F7890" w14:paraId="53519F33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падения из-за внезапного появления на пути следования большого перепада высот;</w:t>
      </w:r>
    </w:p>
    <w:p w:rsidR="003F7890" w:rsidRPr="005528FE" w:rsidP="003F7890" w14:paraId="7D553A52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удара;</w:t>
      </w:r>
    </w:p>
    <w:p w:rsidR="003F7890" w:rsidRPr="005528FE" w:rsidP="003F7890" w14:paraId="49AB50FA" w14:textId="1191A8F1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зажатия;</w:t>
      </w:r>
    </w:p>
    <w:p w:rsidR="003F7890" w:rsidRPr="005528FE" w:rsidP="003F7890" w14:paraId="4C4E63F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травмирования в результате воздействия движущихся колющих частей;</w:t>
      </w:r>
    </w:p>
    <w:p w:rsidR="003F7890" w:rsidRPr="005528FE" w:rsidP="003F7890" w14:paraId="765D7F5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>- опасность натыкания на неподвижную колющую поверхность (острие).</w:t>
      </w:r>
    </w:p>
    <w:p w:rsidR="003F7890" w:rsidP="003F7890" w14:paraId="7BEC69C0" w14:textId="61D94133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5528FE">
        <w:rPr>
          <w:sz w:val="24"/>
          <w:szCs w:val="24"/>
        </w:rPr>
        <w:t xml:space="preserve">Полный перечень опасностей и рисков указан Анкете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5528FE">
        <w:rPr>
          <w:sz w:val="24"/>
          <w:szCs w:val="24"/>
        </w:rPr>
        <w:t>ОиР</w:t>
      </w:r>
      <w:r w:rsidRPr="005528FE">
        <w:rPr>
          <w:sz w:val="24"/>
          <w:szCs w:val="24"/>
        </w:rPr>
        <w:t xml:space="preserve"> на рабочем месте.</w:t>
      </w:r>
    </w:p>
    <w:p w:rsidR="00ED1EAF" w:rsidP="003F7890" w14:paraId="66A73C7C" w14:textId="03D69009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 При</w:t>
      </w:r>
      <w:r w:rsidRPr="00A410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выполнении </w:t>
      </w:r>
      <w:r w:rsidRPr="00A410D4">
        <w:rPr>
          <w:sz w:val="24"/>
          <w:szCs w:val="24"/>
        </w:rPr>
        <w:t>работ</w:t>
      </w:r>
      <w:r>
        <w:rPr>
          <w:sz w:val="24"/>
          <w:szCs w:val="24"/>
        </w:rPr>
        <w:t xml:space="preserve"> по ревизии торцевых уплотнений</w:t>
      </w:r>
      <w:r w:rsidRPr="00A410D4">
        <w:rPr>
          <w:sz w:val="24"/>
          <w:szCs w:val="24"/>
        </w:rPr>
        <w:t xml:space="preserve"> работники обязаны применять следующие СИЗ:</w:t>
      </w:r>
    </w:p>
    <w:p w:rsidR="00ED1EAF" w:rsidRPr="00A410D4" w:rsidP="00ED1EAF" w14:paraId="2819CA56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Костюм для защиты от общих производственных загрязнений и механических воздействий с огнезащитной пропиткой (куртка + полукомбинезон/ брюки);</w:t>
      </w:r>
    </w:p>
    <w:p w:rsidR="00ED1EAF" w:rsidRPr="00A410D4" w:rsidP="00ED1EAF" w14:paraId="0073FEF1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Футболка;</w:t>
      </w:r>
    </w:p>
    <w:p w:rsidR="00ED1EAF" w:rsidRPr="00A410D4" w:rsidP="00ED1EAF" w14:paraId="7D0811C7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</w:r>
      <w:r>
        <w:rPr>
          <w:sz w:val="24"/>
          <w:szCs w:val="24"/>
        </w:rPr>
        <w:t>Защитная каска</w:t>
      </w:r>
      <w:r w:rsidRPr="00A410D4">
        <w:rPr>
          <w:sz w:val="24"/>
          <w:szCs w:val="24"/>
        </w:rPr>
        <w:t>;</w:t>
      </w:r>
    </w:p>
    <w:p w:rsidR="00ED1EAF" w:rsidRPr="00A410D4" w:rsidP="00ED1EAF" w14:paraId="399F0245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 xml:space="preserve">Ботинки кожаные с жесткими подносками / </w:t>
      </w:r>
      <w:r>
        <w:rPr>
          <w:sz w:val="24"/>
          <w:szCs w:val="24"/>
        </w:rPr>
        <w:t>п</w:t>
      </w:r>
      <w:r w:rsidRPr="00A410D4">
        <w:rPr>
          <w:sz w:val="24"/>
          <w:szCs w:val="24"/>
        </w:rPr>
        <w:t xml:space="preserve">олуботинки кожаные с жесткими подносками или </w:t>
      </w:r>
      <w:r>
        <w:rPr>
          <w:sz w:val="24"/>
          <w:szCs w:val="24"/>
        </w:rPr>
        <w:t>с</w:t>
      </w:r>
      <w:r w:rsidRPr="00A410D4">
        <w:rPr>
          <w:sz w:val="24"/>
          <w:szCs w:val="24"/>
        </w:rPr>
        <w:t>апоги кожаные с жесткими подносками;</w:t>
      </w:r>
    </w:p>
    <w:p w:rsidR="00ED1EAF" w:rsidP="00ED1EAF" w14:paraId="2426E391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10D4">
        <w:rPr>
          <w:sz w:val="24"/>
          <w:szCs w:val="24"/>
        </w:rPr>
        <w:tab/>
        <w:t>Щиток защитный лицевой</w:t>
      </w:r>
      <w:r>
        <w:rPr>
          <w:sz w:val="24"/>
          <w:szCs w:val="24"/>
        </w:rPr>
        <w:t xml:space="preserve"> или защитные очки в зависимости от вида выполняемых работ;</w:t>
      </w:r>
    </w:p>
    <w:p w:rsidR="00ED1EAF" w:rsidRPr="006C5B8E" w:rsidP="00ED1EAF" w14:paraId="02F4E4A2" w14:textId="77777777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 Защитные перчатки или рукавицы.  </w:t>
      </w:r>
    </w:p>
    <w:p w:rsidR="003F7890" w:rsidP="003F7890" w14:paraId="37A1EFE6" w14:textId="4329DA80">
      <w:pPr>
        <w:pStyle w:val="ListParagraph"/>
        <w:numPr>
          <w:ilvl w:val="0"/>
          <w:numId w:val="13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8A0E7D">
        <w:rPr>
          <w:sz w:val="24"/>
          <w:szCs w:val="24"/>
        </w:rPr>
        <w:t>При выполнении работ работники обеспечиваются спецодеждой, спецобувью и другими СИЗ в соответствии «Нормами бесплатной выдачи спецодежды, спецобуви и других средств индивидуальной защиты», Приложение 4 к Коллективному договору утвержденное Конференцией трудового коллектива АО «СибурТюменьГаз»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FE7B3A" w:rsidP="00FE7B3A" w14:paraId="6AD4D372" w14:textId="77777777">
      <w:pPr>
        <w:pStyle w:val="Iauiue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FE7B3A">
        <w:rPr>
          <w:sz w:val="24"/>
          <w:szCs w:val="24"/>
          <w:lang w:eastAsia="en-US"/>
        </w:rPr>
        <w:t>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2931CD" w:rsidRPr="0010121D" w:rsidP="00FE7B3A" w14:paraId="141B8C17" w14:textId="3286721F">
      <w:pPr>
        <w:pStyle w:val="Iauiue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10121D">
        <w:rPr>
          <w:sz w:val="24"/>
          <w:szCs w:val="24"/>
        </w:rPr>
        <w:t>Запрещается производить ремонт насоса (в том числе торцевого уплотнения) во время его работы.</w:t>
      </w:r>
    </w:p>
    <w:p w:rsidR="002931CD" w:rsidRPr="0010121D" w:rsidP="005E0333" w14:paraId="7FDA0FFD" w14:textId="2C69442E">
      <w:pPr>
        <w:pStyle w:val="Iauiue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10121D">
        <w:rPr>
          <w:sz w:val="24"/>
          <w:szCs w:val="24"/>
        </w:rPr>
        <w:t xml:space="preserve"> Перекачиваемая насосами жидкость не должна содержать никаких примесей, воздушных и газообразных подушек.</w:t>
      </w:r>
    </w:p>
    <w:p w:rsidR="002931CD" w:rsidRPr="0010121D" w:rsidP="005E0333" w14:paraId="6BA4619B" w14:textId="06186015">
      <w:pPr>
        <w:pStyle w:val="Iauiue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10121D">
        <w:rPr>
          <w:sz w:val="24"/>
          <w:szCs w:val="24"/>
        </w:rPr>
        <w:t xml:space="preserve"> Ремонт насоса, связанный с разборкой насоса и торцевых уплотнений, может производиться только после его остановки,</w:t>
      </w:r>
      <w:r w:rsidR="00E96DD7">
        <w:rPr>
          <w:sz w:val="24"/>
          <w:szCs w:val="24"/>
        </w:rPr>
        <w:t xml:space="preserve"> снятия электрического напряжения с видимым разрывом схемы</w:t>
      </w:r>
      <w:r w:rsidR="00E30919">
        <w:rPr>
          <w:sz w:val="24"/>
          <w:szCs w:val="24"/>
        </w:rPr>
        <w:t xml:space="preserve"> и заземлением концов питающего кабеля</w:t>
      </w:r>
      <w:r w:rsidR="00E96DD7">
        <w:rPr>
          <w:sz w:val="24"/>
          <w:szCs w:val="24"/>
        </w:rPr>
        <w:t xml:space="preserve">, </w:t>
      </w:r>
      <w:r w:rsidRPr="0010121D" w:rsidR="00E96DD7">
        <w:rPr>
          <w:sz w:val="24"/>
          <w:szCs w:val="24"/>
        </w:rPr>
        <w:t>снятия</w:t>
      </w:r>
      <w:r w:rsidRPr="0010121D">
        <w:rPr>
          <w:sz w:val="24"/>
          <w:szCs w:val="24"/>
        </w:rPr>
        <w:t xml:space="preserve"> давления, подготовки к ремонту, отключения задвижками и установки заглушек.</w:t>
      </w:r>
    </w:p>
    <w:p w:rsidR="00BA6D40" w:rsidP="005E0333" w14:paraId="0E492967" w14:textId="02614060">
      <w:pPr>
        <w:pStyle w:val="Iauiue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Любая</w:t>
      </w:r>
      <w:r w:rsidRPr="0010121D" w:rsidR="002931CD">
        <w:rPr>
          <w:sz w:val="24"/>
          <w:szCs w:val="24"/>
        </w:rPr>
        <w:t xml:space="preserve"> течь в торцевых уплотнениях вала насосов, во время его работы должна немедленно устраняться.</w:t>
      </w:r>
    </w:p>
    <w:p w:rsidR="002931CD" w:rsidRPr="005A59F1" w:rsidP="00E31940" w14:paraId="432283DF" w14:textId="77777777">
      <w:pPr>
        <w:pStyle w:val="Iauiue"/>
        <w:jc w:val="both"/>
        <w:rPr>
          <w:sz w:val="24"/>
          <w:szCs w:val="24"/>
        </w:rPr>
      </w:pPr>
    </w:p>
    <w:p w:rsidR="006C1245" w:rsidRPr="00BA6D40" w:rsidP="00F0497B" w14:paraId="08EAA025" w14:textId="0E04A663">
      <w:pPr>
        <w:pStyle w:val="ListParagraph"/>
        <w:widowControl/>
        <w:numPr>
          <w:ilvl w:val="0"/>
          <w:numId w:val="1"/>
        </w:numPr>
        <w:tabs>
          <w:tab w:val="left" w:pos="0"/>
        </w:tabs>
        <w:autoSpaceDE/>
        <w:autoSpaceDN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перед началом работы</w:t>
      </w:r>
    </w:p>
    <w:p w:rsidR="00675A90" w:rsidRPr="00675A90" w:rsidP="00F0497B" w14:paraId="79A2BA51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675A90" w:rsidRPr="00675A90" w:rsidP="00F0497B" w14:paraId="15B1B424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9E4DBB" w:rsidRPr="009E4DBB" w:rsidP="005E0333" w14:paraId="150C26F2" w14:textId="77777777">
      <w:pPr>
        <w:pStyle w:val="ListParagraph"/>
        <w:numPr>
          <w:ilvl w:val="0"/>
          <w:numId w:val="15"/>
        </w:numPr>
        <w:tabs>
          <w:tab w:val="left" w:pos="565"/>
        </w:tabs>
        <w:autoSpaceDE/>
        <w:autoSpaceDN/>
        <w:spacing w:line="277" w:lineRule="exact"/>
        <w:rPr>
          <w:vanish/>
        </w:rPr>
      </w:pPr>
    </w:p>
    <w:p w:rsidR="00CE4C72" w:rsidRPr="00CE4C72" w:rsidP="00CE4C72" w14:paraId="69CF7792" w14:textId="77777777">
      <w:pPr>
        <w:suppressAutoHyphens/>
        <w:adjustRightInd w:val="0"/>
        <w:ind w:right="88"/>
        <w:rPr>
          <w:sz w:val="24"/>
          <w:szCs w:val="24"/>
        </w:rPr>
      </w:pPr>
    </w:p>
    <w:p w:rsidR="00CE4C72" w:rsidP="00CE4C72" w14:paraId="5BB6988E" w14:textId="77777777">
      <w:pPr>
        <w:pStyle w:val="ListParagraph"/>
        <w:widowControl/>
        <w:numPr>
          <w:ilvl w:val="0"/>
          <w:numId w:val="11"/>
        </w:numPr>
        <w:tabs>
          <w:tab w:val="left" w:pos="426"/>
        </w:tabs>
        <w:autoSpaceDE/>
        <w:autoSpaceDN/>
        <w:ind w:left="0" w:firstLine="709"/>
        <w:rPr>
          <w:sz w:val="24"/>
          <w:szCs w:val="24"/>
        </w:rPr>
      </w:pPr>
      <w:r>
        <w:rPr>
          <w:sz w:val="24"/>
          <w:szCs w:val="24"/>
        </w:rPr>
        <w:t>Перед началом работы необходимо п</w:t>
      </w:r>
      <w:r w:rsidRPr="00335C86">
        <w:rPr>
          <w:sz w:val="24"/>
          <w:szCs w:val="24"/>
        </w:rPr>
        <w:t xml:space="preserve">олучить задание от </w:t>
      </w:r>
      <w:r>
        <w:rPr>
          <w:sz w:val="24"/>
          <w:szCs w:val="24"/>
        </w:rPr>
        <w:t>руководителя</w:t>
      </w:r>
      <w:r w:rsidRPr="00335C86">
        <w:rPr>
          <w:sz w:val="24"/>
          <w:szCs w:val="24"/>
        </w:rPr>
        <w:t xml:space="preserve"> и выполнять только ту работу, которая поручена.</w:t>
      </w:r>
      <w:r w:rsidRPr="00A12627">
        <w:t xml:space="preserve"> </w:t>
      </w:r>
      <w:r>
        <w:rPr>
          <w:sz w:val="24"/>
          <w:szCs w:val="24"/>
        </w:rPr>
        <w:t>Оповестить о</w:t>
      </w:r>
      <w:r w:rsidRPr="00A12627">
        <w:rPr>
          <w:sz w:val="24"/>
          <w:szCs w:val="24"/>
        </w:rPr>
        <w:t xml:space="preserve"> свое</w:t>
      </w:r>
      <w:r>
        <w:rPr>
          <w:sz w:val="24"/>
          <w:szCs w:val="24"/>
        </w:rPr>
        <w:t>м</w:t>
      </w:r>
      <w:r w:rsidRPr="00A12627">
        <w:rPr>
          <w:sz w:val="24"/>
          <w:szCs w:val="24"/>
        </w:rPr>
        <w:t xml:space="preserve"> психофизиологическо</w:t>
      </w:r>
      <w:r>
        <w:rPr>
          <w:sz w:val="24"/>
          <w:szCs w:val="24"/>
        </w:rPr>
        <w:t>м</w:t>
      </w:r>
      <w:r w:rsidRPr="00A12627">
        <w:rPr>
          <w:sz w:val="24"/>
          <w:szCs w:val="24"/>
        </w:rPr>
        <w:t xml:space="preserve"> состояни</w:t>
      </w:r>
      <w:r>
        <w:rPr>
          <w:sz w:val="24"/>
          <w:szCs w:val="24"/>
        </w:rPr>
        <w:t>и руководителя</w:t>
      </w:r>
      <w:r w:rsidRPr="00A12627">
        <w:rPr>
          <w:sz w:val="24"/>
          <w:szCs w:val="24"/>
        </w:rPr>
        <w:t xml:space="preserve">, при недомогании следует </w:t>
      </w:r>
      <w:r>
        <w:rPr>
          <w:sz w:val="24"/>
          <w:szCs w:val="24"/>
        </w:rPr>
        <w:t>обратиться за медицинской по</w:t>
      </w:r>
      <w:r w:rsidRPr="00A12627">
        <w:rPr>
          <w:sz w:val="24"/>
          <w:szCs w:val="24"/>
        </w:rPr>
        <w:t>мощью в здравпункт</w:t>
      </w:r>
      <w:r>
        <w:rPr>
          <w:sz w:val="24"/>
          <w:szCs w:val="24"/>
        </w:rPr>
        <w:t xml:space="preserve">. До начала работ </w:t>
      </w:r>
      <w:r w:rsidRPr="00951786">
        <w:rPr>
          <w:sz w:val="24"/>
          <w:szCs w:val="24"/>
        </w:rPr>
        <w:t>определить источники опасности</w:t>
      </w:r>
      <w:r w:rsidRPr="00BB643A">
        <w:rPr>
          <w:sz w:val="24"/>
          <w:szCs w:val="24"/>
        </w:rPr>
        <w:t xml:space="preserve"> </w:t>
      </w:r>
      <w:r>
        <w:rPr>
          <w:sz w:val="24"/>
          <w:szCs w:val="24"/>
        </w:rPr>
        <w:t>и риски</w:t>
      </w:r>
      <w:r w:rsidRPr="00951786">
        <w:rPr>
          <w:sz w:val="24"/>
          <w:szCs w:val="24"/>
        </w:rPr>
        <w:t>, которые могут воздействовать при выполнении поручен</w:t>
      </w:r>
      <w:r>
        <w:rPr>
          <w:sz w:val="24"/>
          <w:szCs w:val="24"/>
        </w:rPr>
        <w:t>ного задания.</w:t>
      </w:r>
    </w:p>
    <w:p w:rsidR="00CE4C72" w:rsidP="00CE4C72" w14:paraId="3145C443" w14:textId="0087DF79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>
        <w:rPr>
          <w:sz w:val="24"/>
          <w:szCs w:val="24"/>
        </w:rPr>
        <w:t>Н</w:t>
      </w:r>
      <w:r w:rsidRPr="00C952E5">
        <w:rPr>
          <w:sz w:val="24"/>
          <w:szCs w:val="24"/>
        </w:rPr>
        <w:t>адеть предусмотренную соответствующими нормами спецодежду и спецобувь</w:t>
      </w:r>
      <w:r>
        <w:rPr>
          <w:sz w:val="24"/>
          <w:szCs w:val="24"/>
        </w:rPr>
        <w:t>,</w:t>
      </w:r>
      <w:r w:rsidRPr="00C952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надеть очки. </w:t>
      </w:r>
      <w:r w:rsidRPr="00C952E5">
        <w:rPr>
          <w:sz w:val="24"/>
          <w:szCs w:val="24"/>
        </w:rPr>
        <w:t>Спецодежда должна быть застегнута</w:t>
      </w:r>
      <w:r>
        <w:rPr>
          <w:sz w:val="24"/>
          <w:szCs w:val="24"/>
        </w:rPr>
        <w:t xml:space="preserve"> на все пуговицы, а волосы убраны под головной убор. Запрещается </w:t>
      </w:r>
      <w:r w:rsidRPr="00C952E5">
        <w:rPr>
          <w:sz w:val="24"/>
          <w:szCs w:val="24"/>
        </w:rPr>
        <w:t>закалыв</w:t>
      </w:r>
      <w:r>
        <w:rPr>
          <w:sz w:val="24"/>
          <w:szCs w:val="24"/>
        </w:rPr>
        <w:t>ать одежду булавками, иголками. В</w:t>
      </w:r>
      <w:r w:rsidRPr="00C952E5">
        <w:rPr>
          <w:sz w:val="24"/>
          <w:szCs w:val="24"/>
        </w:rPr>
        <w:t xml:space="preserve"> карманах одежды </w:t>
      </w:r>
      <w:r>
        <w:rPr>
          <w:sz w:val="24"/>
          <w:szCs w:val="24"/>
        </w:rPr>
        <w:t xml:space="preserve">не должны находится </w:t>
      </w:r>
      <w:r w:rsidRPr="00C952E5">
        <w:rPr>
          <w:sz w:val="24"/>
          <w:szCs w:val="24"/>
        </w:rPr>
        <w:t>острые, бьющиеся предметы.</w:t>
      </w:r>
    </w:p>
    <w:p w:rsidR="00CC20D8" w:rsidRPr="00CE4C72" w:rsidP="00CC20D8" w14:paraId="189ADB23" w14:textId="77777777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:rsidR="00CE4C72" w:rsidRPr="00CE4C72" w:rsidP="00CE4C72" w14:paraId="6D5F7630" w14:textId="6CD7F730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>
        <w:rPr>
          <w:sz w:val="24"/>
          <w:szCs w:val="24"/>
        </w:rPr>
        <w:t xml:space="preserve">Перед </w:t>
      </w:r>
      <w:r w:rsidRPr="00CE4C72">
        <w:rPr>
          <w:sz w:val="24"/>
          <w:szCs w:val="24"/>
        </w:rPr>
        <w:t xml:space="preserve">началом </w:t>
      </w:r>
      <w:r>
        <w:rPr>
          <w:sz w:val="24"/>
          <w:szCs w:val="24"/>
        </w:rPr>
        <w:t xml:space="preserve">работы необходимо </w:t>
      </w:r>
      <w:r w:rsidRPr="00CE4C72">
        <w:rPr>
          <w:sz w:val="24"/>
          <w:szCs w:val="24"/>
        </w:rPr>
        <w:t>проверить техническое состояние оборудования, в том числе проверить:</w:t>
      </w:r>
    </w:p>
    <w:p w:rsidR="00CE4C72" w:rsidRPr="00CE4C72" w:rsidP="00FC36A7" w14:paraId="024613FD" w14:textId="2F09AE54">
      <w:pPr>
        <w:pStyle w:val="ListParagraph"/>
        <w:suppressAutoHyphens/>
        <w:adjustRightInd w:val="0"/>
        <w:ind w:left="0" w:right="8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E4C72">
        <w:rPr>
          <w:sz w:val="24"/>
          <w:szCs w:val="24"/>
        </w:rPr>
        <w:t>отсутствие механических повреждений (трещин, вмятин, сколов) корпусов оборудования и состояние вспомогательного оборудования</w:t>
      </w:r>
      <w:r w:rsidR="00CC20D8">
        <w:rPr>
          <w:sz w:val="24"/>
          <w:szCs w:val="24"/>
        </w:rPr>
        <w:t xml:space="preserve"> и инструмента</w:t>
      </w:r>
      <w:r w:rsidRPr="00CE4C72">
        <w:rPr>
          <w:sz w:val="24"/>
          <w:szCs w:val="24"/>
        </w:rPr>
        <w:t>;</w:t>
      </w:r>
    </w:p>
    <w:p w:rsidR="00CE4C72" w:rsidRPr="00CE4C72" w:rsidP="00387109" w14:paraId="5F805675" w14:textId="7796734E">
      <w:pPr>
        <w:pStyle w:val="ListParagraph"/>
        <w:suppressAutoHyphens/>
        <w:adjustRightInd w:val="0"/>
        <w:ind w:left="0" w:right="8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E4C72">
        <w:rPr>
          <w:sz w:val="24"/>
          <w:szCs w:val="24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CE4C72" w:rsidRPr="00CE4C72" w:rsidP="00387109" w14:paraId="5981A37D" w14:textId="3AA2FBBC">
      <w:pPr>
        <w:pStyle w:val="ListParagraph"/>
        <w:suppressAutoHyphens/>
        <w:adjustRightInd w:val="0"/>
        <w:ind w:left="0" w:right="8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E4C72">
        <w:rPr>
          <w:sz w:val="24"/>
          <w:szCs w:val="24"/>
        </w:rPr>
        <w:t>наличие и исправность защитных кожухов, ограждений движущихся и вращающихся элементов оборудования, предохранительных и блокировочных устройств, систем предупредительной сигнализации;</w:t>
      </w:r>
    </w:p>
    <w:p w:rsidR="00CE4C72" w:rsidRPr="00CE4C72" w:rsidP="00CC20D8" w14:paraId="5D69DC35" w14:textId="373CF029">
      <w:pPr>
        <w:pStyle w:val="ListParagraph"/>
        <w:suppressAutoHyphens/>
        <w:adjustRightInd w:val="0"/>
        <w:ind w:left="709" w:right="88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E4C72">
        <w:rPr>
          <w:sz w:val="24"/>
          <w:szCs w:val="24"/>
        </w:rPr>
        <w:t>отсутствие посторонних предметов внутри и вокруг оборудования.</w:t>
      </w:r>
    </w:p>
    <w:p w:rsidR="00CE4C72" w:rsidRPr="00CE4C72" w:rsidP="00CE4C72" w14:paraId="4131C960" w14:textId="39BECB84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Рабочий инструмент, приспособления и вспомогательные материалы следует расположить в удобном для использования порядке и проверить их исправность.</w:t>
      </w:r>
    </w:p>
    <w:p w:rsidR="00CE4C72" w:rsidRPr="00CE4C72" w:rsidP="00CE4C72" w14:paraId="2E0745D6" w14:textId="79EF2F03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Подготовить необходимые для выполнения работ защитные средства и приспособления.</w:t>
      </w:r>
    </w:p>
    <w:p w:rsidR="00CE4C72" w:rsidRPr="00CE4C72" w:rsidP="00CE4C72" w14:paraId="680EF40A" w14:textId="6DB06215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CE4C72" w:rsidRPr="00CE4C72" w:rsidP="00CE4C72" w14:paraId="5AE2B753" w14:textId="627D3CF5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Перед началом работы работник обязан проверить исправность и комплектность исходных материалов (заготовок, полуфабрикатов)</w:t>
      </w:r>
      <w:r w:rsidR="00CC20D8">
        <w:rPr>
          <w:sz w:val="24"/>
          <w:szCs w:val="24"/>
        </w:rPr>
        <w:t>.</w:t>
      </w:r>
    </w:p>
    <w:p w:rsidR="00CE4C72" w:rsidRPr="00CE4C72" w:rsidP="00CE4C72" w14:paraId="4905E602" w14:textId="500BF289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 xml:space="preserve">При выполнении </w:t>
      </w:r>
      <w:r w:rsidR="00CC20D8">
        <w:rPr>
          <w:sz w:val="24"/>
          <w:szCs w:val="24"/>
        </w:rPr>
        <w:t>работ с повышенной опасностью</w:t>
      </w:r>
      <w:r w:rsidRPr="00CE4C72">
        <w:rPr>
          <w:sz w:val="24"/>
          <w:szCs w:val="24"/>
        </w:rPr>
        <w:t xml:space="preserve"> </w:t>
      </w:r>
      <w:r w:rsidR="00CC20D8">
        <w:rPr>
          <w:sz w:val="24"/>
          <w:szCs w:val="24"/>
        </w:rPr>
        <w:t>-</w:t>
      </w:r>
      <w:r w:rsidRPr="00CE4C72">
        <w:rPr>
          <w:sz w:val="24"/>
          <w:szCs w:val="24"/>
        </w:rPr>
        <w:t xml:space="preserve"> получить наряд-допуск.</w:t>
      </w:r>
    </w:p>
    <w:p w:rsidR="00CE4C72" w:rsidRPr="00CE4C72" w:rsidP="00CE4C72" w14:paraId="26062CC1" w14:textId="18C13387">
      <w:pPr>
        <w:pStyle w:val="ListParagraph"/>
        <w:numPr>
          <w:ilvl w:val="0"/>
          <w:numId w:val="11"/>
        </w:numPr>
        <w:suppressAutoHyphens/>
        <w:adjustRightInd w:val="0"/>
        <w:ind w:left="0" w:right="88" w:firstLine="709"/>
        <w:rPr>
          <w:sz w:val="24"/>
          <w:szCs w:val="24"/>
        </w:rPr>
      </w:pPr>
      <w:r w:rsidRPr="00CE4C72">
        <w:rPr>
          <w:sz w:val="24"/>
          <w:szCs w:val="24"/>
        </w:rPr>
        <w:t>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C44421" w:rsidRPr="0010121D" w:rsidP="00C44421" w14:paraId="1B79ACFB" w14:textId="074408E0">
      <w:pPr>
        <w:pStyle w:val="ListParagraph"/>
        <w:numPr>
          <w:ilvl w:val="0"/>
          <w:numId w:val="11"/>
        </w:numPr>
        <w:tabs>
          <w:tab w:val="num" w:pos="851"/>
        </w:tabs>
        <w:suppressAutoHyphens/>
        <w:adjustRightInd w:val="0"/>
        <w:ind w:left="0" w:right="88" w:firstLine="709"/>
        <w:rPr>
          <w:sz w:val="24"/>
          <w:szCs w:val="24"/>
        </w:rPr>
      </w:pPr>
      <w:r w:rsidRPr="0010121D">
        <w:rPr>
          <w:sz w:val="24"/>
          <w:szCs w:val="24"/>
        </w:rPr>
        <w:t>Электродвигатель насоса должен быть обесточен в распределительном устройстве дежурным электромонтером. На кнопке пускателя должен быть вывешен предупредительный плакат. Снимать его может только дежурный электромонтер.</w:t>
      </w:r>
    </w:p>
    <w:p w:rsidR="00C44421" w:rsidRPr="0010121D" w:rsidP="00C44421" w14:paraId="25EDE7EF" w14:textId="245BEC96">
      <w:pPr>
        <w:pStyle w:val="ListParagraph"/>
        <w:numPr>
          <w:ilvl w:val="0"/>
          <w:numId w:val="11"/>
        </w:numPr>
        <w:tabs>
          <w:tab w:val="num" w:pos="851"/>
        </w:tabs>
        <w:suppressAutoHyphens/>
        <w:adjustRightInd w:val="0"/>
        <w:ind w:left="0" w:right="88" w:firstLine="709"/>
        <w:rPr>
          <w:sz w:val="24"/>
          <w:szCs w:val="24"/>
        </w:rPr>
      </w:pPr>
      <w:r w:rsidRPr="0010121D">
        <w:rPr>
          <w:sz w:val="24"/>
          <w:szCs w:val="24"/>
        </w:rPr>
        <w:t>Насос необходимо отключить от трубопроводов путем установки заглушек</w:t>
      </w:r>
      <w:r w:rsidR="00900EE4">
        <w:rPr>
          <w:sz w:val="24"/>
          <w:szCs w:val="24"/>
        </w:rPr>
        <w:t>.</w:t>
      </w:r>
    </w:p>
    <w:p w:rsidR="009E4DBB" w:rsidRPr="0010121D" w:rsidP="00C44421" w14:paraId="74F6C334" w14:textId="35BFD15E">
      <w:pPr>
        <w:pStyle w:val="ListParagraph"/>
        <w:numPr>
          <w:ilvl w:val="0"/>
          <w:numId w:val="11"/>
        </w:numPr>
        <w:tabs>
          <w:tab w:val="num" w:pos="851"/>
        </w:tabs>
        <w:suppressAutoHyphens/>
        <w:adjustRightInd w:val="0"/>
        <w:ind w:left="0" w:right="88" w:firstLine="709"/>
        <w:rPr>
          <w:sz w:val="24"/>
          <w:szCs w:val="24"/>
        </w:rPr>
      </w:pPr>
      <w:r w:rsidRPr="0010121D">
        <w:rPr>
          <w:sz w:val="24"/>
          <w:szCs w:val="24"/>
        </w:rPr>
        <w:t>При кратковременном текущем ремонте, не требующем вскрытия насоса (замена торцевого уплотнения) и при исправных задвижках, отключать насос от трубопроводов путем установки заглушек необязательно. В таких случаях разбирается электрическая схема питания и вывешиваются предупредительные плакаты на кнопке управления и на задвижках.</w:t>
      </w:r>
    </w:p>
    <w:p w:rsidR="00C44421" w:rsidRPr="006D5869" w:rsidP="00E31940" w14:paraId="4DE9639F" w14:textId="77777777">
      <w:pPr>
        <w:tabs>
          <w:tab w:val="num" w:pos="851"/>
        </w:tabs>
        <w:suppressAutoHyphens/>
        <w:adjustRightInd w:val="0"/>
        <w:ind w:right="88" w:firstLine="709"/>
        <w:jc w:val="both"/>
        <w:rPr>
          <w:sz w:val="26"/>
          <w:szCs w:val="26"/>
        </w:rPr>
      </w:pPr>
    </w:p>
    <w:p w:rsidR="006C1245" w:rsidP="00F0497B" w14:paraId="5BD187B0" w14:textId="056A3031">
      <w:pPr>
        <w:pStyle w:val="ListParagraph"/>
        <w:widowControl/>
        <w:numPr>
          <w:ilvl w:val="0"/>
          <w:numId w:val="3"/>
        </w:numPr>
        <w:tabs>
          <w:tab w:val="left" w:pos="426"/>
        </w:tabs>
        <w:autoSpaceDE/>
        <w:autoSpaceDN/>
        <w:ind w:firstLine="169"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во время работы</w:t>
      </w:r>
    </w:p>
    <w:p w:rsidR="00905B81" w:rsidP="00905B81" w14:paraId="7CFECD7C" w14:textId="45755654">
      <w:pPr>
        <w:pStyle w:val="ListParagraph"/>
        <w:widowControl/>
        <w:tabs>
          <w:tab w:val="left" w:pos="426"/>
        </w:tabs>
        <w:autoSpaceDE/>
        <w:autoSpaceDN/>
        <w:ind w:left="709" w:firstLine="0"/>
        <w:rPr>
          <w:b/>
          <w:sz w:val="26"/>
          <w:szCs w:val="26"/>
        </w:rPr>
      </w:pPr>
    </w:p>
    <w:p w:rsidR="00DB4A65" w:rsidRPr="00DB4A65" w:rsidP="00DB4A65" w14:paraId="1AEC1F7D" w14:textId="77777777">
      <w:pPr>
        <w:pStyle w:val="ListParagraph"/>
        <w:numPr>
          <w:ilvl w:val="1"/>
          <w:numId w:val="3"/>
        </w:numPr>
        <w:tabs>
          <w:tab w:val="clear" w:pos="540"/>
        </w:tabs>
        <w:ind w:left="0" w:firstLine="709"/>
        <w:rPr>
          <w:sz w:val="24"/>
          <w:szCs w:val="24"/>
        </w:rPr>
      </w:pPr>
      <w:r w:rsidRPr="00DB4A65">
        <w:rPr>
          <w:sz w:val="24"/>
          <w:szCs w:val="24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DB4A65" w:rsidRPr="00DB4A65" w:rsidP="00C44421" w14:paraId="4F184704" w14:textId="07AB704D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DB4A65">
        <w:rPr>
          <w:color w:val="222222"/>
          <w:sz w:val="24"/>
          <w:szCs w:val="24"/>
          <w:shd w:val="clear" w:color="auto" w:fill="FFFFFF"/>
        </w:rPr>
        <w:t>Не допускать к своей работе необученных и посторонних лиц.</w:t>
      </w:r>
    </w:p>
    <w:p w:rsidR="00DB4A65" w:rsidP="00DB4A65" w14:paraId="56FFEA00" w14:textId="1986D91E">
      <w:pPr>
        <w:pStyle w:val="ListParagraph"/>
        <w:widowControl/>
        <w:numPr>
          <w:ilvl w:val="1"/>
          <w:numId w:val="3"/>
        </w:numPr>
        <w:tabs>
          <w:tab w:val="clear" w:pos="540"/>
          <w:tab w:val="left" w:pos="709"/>
          <w:tab w:val="num" w:pos="993"/>
        </w:tabs>
        <w:autoSpaceDE/>
        <w:autoSpaceDN/>
        <w:ind w:left="0" w:firstLine="709"/>
        <w:rPr>
          <w:sz w:val="24"/>
          <w:szCs w:val="24"/>
        </w:rPr>
      </w:pPr>
      <w:r w:rsidRPr="00DB4A65">
        <w:rPr>
          <w:sz w:val="24"/>
          <w:szCs w:val="24"/>
        </w:rPr>
        <w:t>Работать только в исправной спецодежде и спецобуви и применять индивидуальные средства защиты.</w:t>
      </w:r>
    </w:p>
    <w:p w:rsidR="00DB4A65" w:rsidP="00DB4A65" w14:paraId="65440ABE" w14:textId="1F00EB30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DB4A65">
        <w:rPr>
          <w:sz w:val="24"/>
          <w:szCs w:val="24"/>
        </w:rPr>
        <w:t>Быть внимательным, осторожным и не отвлекаться на посторонние разговоры.</w:t>
      </w:r>
    </w:p>
    <w:p w:rsidR="00DB4A65" w:rsidRPr="00DB4A65" w:rsidP="00DB4A65" w14:paraId="1E9361D6" w14:textId="77777777">
      <w:pPr>
        <w:pStyle w:val="ListParagraph"/>
        <w:numPr>
          <w:ilvl w:val="1"/>
          <w:numId w:val="3"/>
        </w:numPr>
        <w:tabs>
          <w:tab w:val="num" w:pos="0"/>
          <w:tab w:val="clear" w:pos="540"/>
        </w:tabs>
        <w:ind w:left="0" w:firstLine="709"/>
        <w:rPr>
          <w:sz w:val="24"/>
          <w:szCs w:val="24"/>
        </w:rPr>
      </w:pPr>
      <w:r w:rsidRPr="00DB4A65">
        <w:rPr>
          <w:sz w:val="24"/>
          <w:szCs w:val="24"/>
        </w:rPr>
        <w:t>Содержать в порядке и чистоте рабочее место, не допускать загромождения материалами, деталями, изделиями, инструментом, приспособлениями, отходами производства, прочими предметами.</w:t>
      </w:r>
    </w:p>
    <w:p w:rsidR="00DB4A65" w:rsidRPr="004023CF" w:rsidP="00DB4A65" w14:paraId="014B5D78" w14:textId="799191C8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DB4A65">
        <w:rPr>
          <w:color w:val="222222"/>
          <w:sz w:val="24"/>
          <w:szCs w:val="24"/>
          <w:shd w:val="clear" w:color="auto" w:fill="FFFFFF"/>
        </w:rPr>
        <w:t>Применять необходимые для безопасной работы исправное оборудование, инструмент, приспособления; использовать их только для тех работ, для которых они предназначены.</w:t>
      </w:r>
    </w:p>
    <w:p w:rsidR="004023CF" w:rsidRPr="004023CF" w:rsidP="00DB4A65" w14:paraId="6092A2DC" w14:textId="30851B9C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4023CF">
        <w:rPr>
          <w:color w:val="222222"/>
          <w:sz w:val="24"/>
          <w:szCs w:val="24"/>
          <w:shd w:val="clear" w:color="auto" w:fill="FFFFFF"/>
        </w:rPr>
        <w:t xml:space="preserve">При обнаружении неисправного оборудования, приспособлений, оснастки, инструмента, других нарушений требований охраны труда, которые не могут быть устранены собственными силами, и возникновении угрозы здоровью, личной или коллективной безопасности </w:t>
      </w:r>
      <w:r w:rsidR="00C42528">
        <w:rPr>
          <w:color w:val="222222"/>
          <w:sz w:val="24"/>
          <w:szCs w:val="24"/>
          <w:shd w:val="clear" w:color="auto" w:fill="FFFFFF"/>
        </w:rPr>
        <w:t>работнику</w:t>
      </w:r>
      <w:r w:rsidRPr="004023CF">
        <w:rPr>
          <w:color w:val="222222"/>
          <w:sz w:val="24"/>
          <w:szCs w:val="24"/>
          <w:shd w:val="clear" w:color="auto" w:fill="FFFFFF"/>
        </w:rPr>
        <w:t xml:space="preserve"> следует сообщить об </w:t>
      </w:r>
      <w:r>
        <w:rPr>
          <w:color w:val="222222"/>
          <w:sz w:val="24"/>
          <w:szCs w:val="24"/>
          <w:shd w:val="clear" w:color="auto" w:fill="FFFFFF"/>
        </w:rPr>
        <w:t>этом</w:t>
      </w:r>
      <w:r w:rsidRPr="004023CF">
        <w:rPr>
          <w:color w:val="222222"/>
          <w:sz w:val="24"/>
          <w:szCs w:val="24"/>
          <w:shd w:val="clear" w:color="auto" w:fill="FFFFFF"/>
        </w:rPr>
        <w:t xml:space="preserve"> </w:t>
      </w:r>
      <w:r>
        <w:rPr>
          <w:color w:val="222222"/>
          <w:sz w:val="24"/>
          <w:szCs w:val="24"/>
          <w:shd w:val="clear" w:color="auto" w:fill="FFFFFF"/>
        </w:rPr>
        <w:t>непосредственному руководителю</w:t>
      </w:r>
      <w:r w:rsidRPr="004023CF">
        <w:rPr>
          <w:color w:val="222222"/>
          <w:sz w:val="24"/>
          <w:szCs w:val="24"/>
          <w:shd w:val="clear" w:color="auto" w:fill="FFFFFF"/>
        </w:rPr>
        <w:t>. Не приступать к работе до устранения выявленных нарушений.</w:t>
      </w:r>
    </w:p>
    <w:p w:rsidR="00C44421" w:rsidP="00C44421" w14:paraId="41FBE70F" w14:textId="4843744A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C44421">
        <w:rPr>
          <w:sz w:val="24"/>
          <w:szCs w:val="24"/>
        </w:rPr>
        <w:t xml:space="preserve">Все </w:t>
      </w:r>
      <w:r w:rsidRPr="00C44421" w:rsidR="0010121D">
        <w:rPr>
          <w:sz w:val="24"/>
          <w:szCs w:val="24"/>
        </w:rPr>
        <w:t>детали торцевого</w:t>
      </w:r>
      <w:r w:rsidRPr="00C44421">
        <w:rPr>
          <w:sz w:val="24"/>
          <w:szCs w:val="24"/>
        </w:rPr>
        <w:t xml:space="preserve"> уплотнения перед сборкой следует очистить, промыть в керосине и тщательно осмотреть. Удары по деталям в процессе сборки и разборки не допускаются.</w:t>
      </w:r>
    </w:p>
    <w:p w:rsidR="00C54652" w:rsidRPr="00C54652" w:rsidP="00C44421" w14:paraId="5ED10968" w14:textId="21FFF103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C54652">
        <w:rPr>
          <w:color w:val="222222"/>
          <w:sz w:val="24"/>
          <w:szCs w:val="24"/>
          <w:shd w:val="clear" w:color="auto" w:fill="FFFFFF"/>
        </w:rPr>
        <w:t>Смазочные масла, обтирочные и другие легковоспламеняющиеся материалы необходимо хранить в специально отведенных для них местах в закрытых несгораемых ящиках.</w:t>
      </w:r>
    </w:p>
    <w:p w:rsidR="009950CF" w:rsidRPr="009950CF" w:rsidP="00C54652" w14:paraId="1CD86C4F" w14:textId="0BBC9458">
      <w:pPr>
        <w:pStyle w:val="ListParagraph"/>
        <w:widowControl/>
        <w:numPr>
          <w:ilvl w:val="1"/>
          <w:numId w:val="3"/>
        </w:numPr>
        <w:tabs>
          <w:tab w:val="num" w:pos="284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9950CF">
        <w:rPr>
          <w:color w:val="222222"/>
          <w:sz w:val="24"/>
          <w:szCs w:val="24"/>
          <w:shd w:val="clear" w:color="auto" w:fill="FFFFFF"/>
        </w:rPr>
        <w:t xml:space="preserve">Работы в помещениях технологических насосов, где возможно выделение токсичных </w:t>
      </w:r>
      <w:r w:rsidRPr="009950CF" w:rsidR="00F63B56">
        <w:rPr>
          <w:color w:val="222222"/>
          <w:sz w:val="24"/>
          <w:szCs w:val="24"/>
          <w:shd w:val="clear" w:color="auto" w:fill="FFFFFF"/>
        </w:rPr>
        <w:t>и </w:t>
      </w:r>
      <w:r w:rsidR="00F63B56">
        <w:rPr>
          <w:color w:val="222222"/>
          <w:sz w:val="24"/>
          <w:szCs w:val="24"/>
          <w:shd w:val="clear" w:color="auto" w:fill="FFFFFF"/>
        </w:rPr>
        <w:t>взрывоопасных</w:t>
      </w:r>
      <w:r w:rsidRPr="009950CF">
        <w:rPr>
          <w:color w:val="222222"/>
          <w:sz w:val="24"/>
          <w:szCs w:val="24"/>
          <w:shd w:val="clear" w:color="auto" w:fill="FFFFFF"/>
        </w:rPr>
        <w:t xml:space="preserve"> газов, должны проводиться при постоянном контроле содержания таких газов с помощью приборов-газоанализаторов, а также при функционирующей местной аварийной предупредительной сигнализации (звуковой, световой) и аварийной вентиляции.</w:t>
      </w:r>
    </w:p>
    <w:p w:rsidR="00C44421" w:rsidP="00C54652" w14:paraId="77DC03B0" w14:textId="7BDA033C">
      <w:pPr>
        <w:pStyle w:val="ListParagraph"/>
        <w:widowControl/>
        <w:numPr>
          <w:ilvl w:val="1"/>
          <w:numId w:val="3"/>
        </w:numPr>
        <w:tabs>
          <w:tab w:val="num" w:pos="284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C44421">
        <w:rPr>
          <w:sz w:val="24"/>
          <w:szCs w:val="24"/>
        </w:rPr>
        <w:t>Рабочие, производящие ремонт торцевых уплотнений валов насосов, должны всегда иметь при себе противогазы и при необходимости пользоваться ими в соответствии с мероприятиями, оговоренными в наряде-допуске на производство работ. Рабочие должны быть в спецодежде и иметь рукавицы.</w:t>
      </w:r>
      <w:r w:rsidR="00C54652">
        <w:rPr>
          <w:sz w:val="24"/>
          <w:szCs w:val="24"/>
        </w:rPr>
        <w:t xml:space="preserve"> </w:t>
      </w:r>
      <w:r w:rsidRPr="00C54652" w:rsidR="00C54652">
        <w:rPr>
          <w:sz w:val="24"/>
          <w:szCs w:val="24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31225B" w:rsidRPr="001A3F4A" w:rsidP="00C54652" w14:paraId="75BB0689" w14:textId="3ECEF3F0">
      <w:pPr>
        <w:pStyle w:val="ListParagraph"/>
        <w:widowControl/>
        <w:numPr>
          <w:ilvl w:val="1"/>
          <w:numId w:val="3"/>
        </w:numPr>
        <w:tabs>
          <w:tab w:val="num" w:pos="284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31225B">
        <w:rPr>
          <w:color w:val="222222"/>
          <w:sz w:val="24"/>
          <w:szCs w:val="24"/>
          <w:shd w:val="clear" w:color="auto" w:fill="FFFFFF"/>
        </w:rPr>
        <w:t>Работы осуществлять только при наличии и исправности ограждений, блокировочных и других устройств, обеспечивающих безопасность труда, при достаточной освещенности и включенной вентиляции.</w:t>
      </w:r>
    </w:p>
    <w:p w:rsidR="001A3F4A" w:rsidRPr="001A3F4A" w:rsidP="00C54652" w14:paraId="24710645" w14:textId="13E8664D">
      <w:pPr>
        <w:pStyle w:val="ListParagraph"/>
        <w:widowControl/>
        <w:numPr>
          <w:ilvl w:val="1"/>
          <w:numId w:val="3"/>
        </w:numPr>
        <w:tabs>
          <w:tab w:val="num" w:pos="284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1A3F4A">
        <w:rPr>
          <w:color w:val="222222"/>
          <w:sz w:val="24"/>
          <w:szCs w:val="24"/>
          <w:shd w:val="clear" w:color="auto" w:fill="FFFFFF"/>
        </w:rPr>
        <w:t>Не использовать для сидения</w:t>
      </w:r>
      <w:r>
        <w:rPr>
          <w:color w:val="222222"/>
          <w:sz w:val="24"/>
          <w:szCs w:val="24"/>
          <w:shd w:val="clear" w:color="auto" w:fill="FFFFFF"/>
        </w:rPr>
        <w:t xml:space="preserve"> и в качестве подмостей</w:t>
      </w:r>
      <w:r w:rsidRPr="001A3F4A">
        <w:rPr>
          <w:color w:val="222222"/>
          <w:sz w:val="24"/>
          <w:szCs w:val="24"/>
          <w:shd w:val="clear" w:color="auto" w:fill="FFFFFF"/>
        </w:rPr>
        <w:t xml:space="preserve"> случайные предметы (ящики, бочки и т. п.), оборудование, не облокачиваться на агрегаты и механизмы.</w:t>
      </w:r>
    </w:p>
    <w:p w:rsidR="00E947E0" w:rsidRPr="00E947E0" w:rsidP="00C54652" w14:paraId="2FD536A6" w14:textId="19A05FAB">
      <w:pPr>
        <w:pStyle w:val="ListParagraph"/>
        <w:widowControl/>
        <w:numPr>
          <w:ilvl w:val="1"/>
          <w:numId w:val="3"/>
        </w:numPr>
        <w:tabs>
          <w:tab w:val="num" w:pos="284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E947E0">
        <w:rPr>
          <w:color w:val="222222"/>
          <w:sz w:val="24"/>
          <w:szCs w:val="24"/>
          <w:shd w:val="clear" w:color="auto" w:fill="FFFFFF"/>
        </w:rPr>
        <w:t>Не прикасаться к находящимся в движении механизмам и вращающимся частям оборудования, а также находящимся под напряжением токоведущим частям оборудования.</w:t>
      </w:r>
    </w:p>
    <w:p w:rsidR="0010121D" w:rsidP="0010121D" w14:paraId="455C5E1F" w14:textId="46DF401A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C44421">
        <w:rPr>
          <w:sz w:val="24"/>
          <w:szCs w:val="24"/>
        </w:rPr>
        <w:t>При монтаже и демонтаже уплотнения на вал насоса, необходимо производить только с установленной монтажной скобой.</w:t>
      </w:r>
    </w:p>
    <w:p w:rsidR="0077708A" w:rsidRPr="0077708A" w:rsidP="0010121D" w14:paraId="7DAAF504" w14:textId="7AFA3BFE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77708A">
        <w:rPr>
          <w:color w:val="222222"/>
          <w:sz w:val="24"/>
          <w:szCs w:val="24"/>
          <w:shd w:val="clear" w:color="auto" w:fill="FFFFFF"/>
        </w:rPr>
        <w:t>Заметив нарушение требований охраны труда другим работником, следует предупредить его о необходимости их соблюдения.</w:t>
      </w:r>
    </w:p>
    <w:p w:rsidR="00C44421" w:rsidP="0010121D" w14:paraId="417DA091" w14:textId="1FFB8ED2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10121D">
        <w:rPr>
          <w:sz w:val="24"/>
          <w:szCs w:val="24"/>
        </w:rPr>
        <w:t>Перед установкой торцевого уплотнения в насос, внутреннюю поверхность гильзы и насадочную поверхность вала необходимо смазать графитовой смазкой.</w:t>
      </w:r>
    </w:p>
    <w:p w:rsidR="0077708A" w:rsidRPr="0077708A" w:rsidP="0077708A" w14:paraId="1EAF5E13" w14:textId="77777777">
      <w:pPr>
        <w:pStyle w:val="ListParagraph"/>
        <w:widowControl/>
        <w:numPr>
          <w:ilvl w:val="1"/>
          <w:numId w:val="3"/>
        </w:numPr>
        <w:tabs>
          <w:tab w:val="num" w:pos="0"/>
          <w:tab w:val="clear" w:pos="540"/>
          <w:tab w:val="left" w:pos="709"/>
        </w:tabs>
        <w:autoSpaceDE/>
        <w:autoSpaceDN/>
        <w:ind w:left="0" w:firstLine="709"/>
        <w:rPr>
          <w:sz w:val="24"/>
          <w:szCs w:val="24"/>
        </w:rPr>
      </w:pPr>
      <w:r w:rsidRPr="0077708A">
        <w:rPr>
          <w:sz w:val="24"/>
          <w:szCs w:val="24"/>
        </w:rPr>
        <w:t>При выполнении работ машинисту насосных установок запрещается:</w:t>
      </w:r>
    </w:p>
    <w:p w:rsidR="0077708A" w:rsidRPr="0077708A" w:rsidP="00F74B1B" w14:paraId="7140FDAA" w14:textId="7D3013ED">
      <w:pPr>
        <w:pStyle w:val="ListParagraph"/>
        <w:widowControl/>
        <w:tabs>
          <w:tab w:val="num" w:pos="0"/>
          <w:tab w:val="left" w:pos="1418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пользоваться неисправным инструментом, приспособлениями, а также инструментом и оборудованием, обращению с которыми он не обучен;</w:t>
      </w:r>
    </w:p>
    <w:p w:rsidR="0077708A" w:rsidRPr="0077708A" w:rsidP="0077708A" w14:paraId="655061E9" w14:textId="03981E9B">
      <w:pPr>
        <w:pStyle w:val="ListParagraph"/>
        <w:widowControl/>
        <w:tabs>
          <w:tab w:val="left" w:pos="993"/>
        </w:tabs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работать при неисправности предохранительных и блокировочных устройств, вентиляции и освещения;</w:t>
      </w:r>
    </w:p>
    <w:p w:rsidR="0077708A" w:rsidRPr="0077708A" w:rsidP="0077708A" w14:paraId="57C90AEC" w14:textId="468CA3FE">
      <w:pPr>
        <w:pStyle w:val="ListParagraph"/>
        <w:widowControl/>
        <w:tabs>
          <w:tab w:val="left" w:pos="709"/>
        </w:tabs>
        <w:autoSpaceDE/>
        <w:autoSpaceDN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производить работы без применения необходимых СИЗ;</w:t>
      </w:r>
    </w:p>
    <w:p w:rsidR="0077708A" w:rsidRPr="0077708A" w:rsidP="0077708A" w14:paraId="56B4F36C" w14:textId="2FE38DAF">
      <w:pPr>
        <w:pStyle w:val="ListParagraph"/>
        <w:widowControl/>
        <w:tabs>
          <w:tab w:val="left" w:pos="709"/>
        </w:tabs>
        <w:autoSpaceDE/>
        <w:autoSpaceDN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производить какие-либо работы самовольно;</w:t>
      </w:r>
    </w:p>
    <w:p w:rsidR="0077708A" w:rsidRPr="0077708A" w:rsidP="0077708A" w14:paraId="76EB6174" w14:textId="0B54974A">
      <w:pPr>
        <w:pStyle w:val="ListParagraph"/>
        <w:widowControl/>
        <w:tabs>
          <w:tab w:val="left" w:pos="709"/>
        </w:tabs>
        <w:autoSpaceDE/>
        <w:autoSpaceDN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покидать рабочее место без разрешения непосредственного руководителя;</w:t>
      </w:r>
    </w:p>
    <w:p w:rsidR="0077708A" w:rsidRPr="0077708A" w:rsidP="0077708A" w14:paraId="7BB16992" w14:textId="3665B375">
      <w:pPr>
        <w:pStyle w:val="ListParagraph"/>
        <w:widowControl/>
        <w:tabs>
          <w:tab w:val="left" w:pos="709"/>
        </w:tabs>
        <w:autoSpaceDE/>
        <w:autoSpaceDN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курить и пользоваться открытым огнем на рабочем месте;</w:t>
      </w:r>
    </w:p>
    <w:p w:rsidR="0077708A" w:rsidRPr="0077708A" w:rsidP="0077708A" w14:paraId="602C12C1" w14:textId="1970BE87">
      <w:pPr>
        <w:pStyle w:val="ListParagraph"/>
        <w:widowControl/>
        <w:tabs>
          <w:tab w:val="left" w:pos="709"/>
        </w:tabs>
        <w:autoSpaceDE/>
        <w:autoSpaceDN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7708A">
        <w:rPr>
          <w:sz w:val="24"/>
          <w:szCs w:val="24"/>
        </w:rPr>
        <w:t>хранить и принимать пищу и напитки на рабочем месте;</w:t>
      </w:r>
    </w:p>
    <w:p w:rsidR="002B3EDD" w:rsidRPr="006D5869" w:rsidP="00753E9A" w14:paraId="32B5BE93" w14:textId="2205F4CE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sz w:val="26"/>
          <w:szCs w:val="26"/>
        </w:rPr>
      </w:pPr>
    </w:p>
    <w:p w:rsidR="006C1245" w:rsidP="00F0497B" w14:paraId="4C4A8D3F" w14:textId="02391208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в аварийных ситуациях</w:t>
      </w:r>
    </w:p>
    <w:p w:rsidR="00675A90" w:rsidRPr="0062247E" w:rsidP="0062247E" w14:paraId="50EF03DE" w14:textId="6F3DD6B6">
      <w:pPr>
        <w:widowControl/>
        <w:tabs>
          <w:tab w:val="left" w:pos="426"/>
        </w:tabs>
        <w:autoSpaceDE/>
        <w:autoSpaceDN/>
        <w:ind w:firstLine="709"/>
        <w:rPr>
          <w:b/>
          <w:sz w:val="24"/>
          <w:szCs w:val="24"/>
        </w:rPr>
      </w:pPr>
    </w:p>
    <w:p w:rsidR="00675A90" w:rsidRPr="0062247E" w:rsidP="0062247E" w14:paraId="47A924CF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675A90" w:rsidRPr="0062247E" w:rsidP="0062247E" w14:paraId="7E73818A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B80474" w:rsidRPr="00B80474" w:rsidP="00B80474" w14:paraId="39C5BB67" w14:textId="54D228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6"/>
          <w:szCs w:val="26"/>
        </w:rPr>
        <w:t>5.1.</w:t>
      </w:r>
      <w:r w:rsidRPr="00B80474">
        <w:rPr>
          <w:sz w:val="26"/>
          <w:szCs w:val="26"/>
        </w:rPr>
        <w:tab/>
      </w:r>
      <w:r w:rsidRPr="00B80474">
        <w:rPr>
          <w:sz w:val="24"/>
          <w:szCs w:val="24"/>
        </w:rPr>
        <w:t xml:space="preserve">При возникновении аварийной ситуации необходимо прекратить работу, отключить электроэнергию (при необходимости), доложить о происшедшем, начальнику </w:t>
      </w:r>
      <w:r w:rsidRPr="00B80474">
        <w:rPr>
          <w:sz w:val="24"/>
          <w:szCs w:val="24"/>
        </w:rPr>
        <w:t xml:space="preserve">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 </w:t>
      </w:r>
    </w:p>
    <w:p w:rsidR="00B80474" w:rsidRPr="00B80474" w:rsidP="00B80474" w14:paraId="71B33C00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4"/>
          <w:szCs w:val="24"/>
        </w:rPr>
        <w:t>5.3.</w:t>
      </w:r>
      <w:r w:rsidRPr="00B80474">
        <w:rPr>
          <w:sz w:val="24"/>
          <w:szCs w:val="24"/>
        </w:rPr>
        <w:tab/>
        <w:t>При возникновении пожара необходимо:</w:t>
      </w:r>
    </w:p>
    <w:p w:rsidR="00B80474" w:rsidRPr="00B80474" w:rsidP="00B80474" w14:paraId="0411C730" w14:textId="3EE733E4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4"/>
          <w:szCs w:val="24"/>
        </w:rPr>
        <w:t>- сообщить начальнику смены (диспетчеру), вызвать пожарную охрану</w:t>
      </w:r>
      <w:r w:rsidRPr="00A35688" w:rsidR="00A35688">
        <w:rPr>
          <w:sz w:val="24"/>
        </w:rPr>
        <w:t xml:space="preserve"> </w:t>
      </w:r>
      <w:r w:rsidRPr="00223641" w:rsidR="00A35688">
        <w:rPr>
          <w:sz w:val="24"/>
        </w:rPr>
        <w:t xml:space="preserve">по телефону </w:t>
      </w:r>
      <w:r w:rsidR="00A35688">
        <w:rPr>
          <w:sz w:val="24"/>
        </w:rPr>
        <w:t>112 и в ПАСФ</w:t>
      </w:r>
      <w:r w:rsidRPr="00B80474">
        <w:rPr>
          <w:sz w:val="24"/>
          <w:szCs w:val="24"/>
        </w:rPr>
        <w:t xml:space="preserve"> и сообщить непосредственному руководителю;</w:t>
      </w:r>
    </w:p>
    <w:p w:rsidR="00B80474" w:rsidRPr="00B80474" w:rsidP="00B80474" w14:paraId="3913213A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4"/>
          <w:szCs w:val="24"/>
        </w:rPr>
        <w:t>-  принять меры по возможности по эвакуации людей и тушению пожара.</w:t>
      </w:r>
    </w:p>
    <w:p w:rsidR="00B80474" w:rsidRPr="00B80474" w:rsidP="00B80474" w14:paraId="2DEE8F07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4"/>
          <w:szCs w:val="24"/>
        </w:rPr>
        <w:t>5.4.</w:t>
      </w:r>
      <w:r w:rsidRPr="00B80474">
        <w:rPr>
          <w:sz w:val="24"/>
          <w:szCs w:val="24"/>
        </w:rPr>
        <w:tab/>
        <w:t>При несчастном случае:</w:t>
      </w:r>
    </w:p>
    <w:p w:rsidR="00B80474" w:rsidRPr="00B80474" w:rsidP="00B80474" w14:paraId="33F1DB08" w14:textId="77777777">
      <w:pPr>
        <w:pStyle w:val="ListParagraph"/>
        <w:widowControl/>
        <w:tabs>
          <w:tab w:val="left" w:pos="567"/>
        </w:tabs>
        <w:autoSpaceDE/>
        <w:autoSpaceDN/>
        <w:ind w:left="0"/>
        <w:rPr>
          <w:sz w:val="24"/>
          <w:szCs w:val="24"/>
        </w:rPr>
      </w:pPr>
      <w:r w:rsidRPr="00B80474">
        <w:rPr>
          <w:sz w:val="24"/>
          <w:szCs w:val="24"/>
        </w:rPr>
        <w:t>- оказать первую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62247E" w:rsidRPr="00B80474" w:rsidP="00B80474" w14:paraId="5BCE9632" w14:textId="7711AD6A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4"/>
          <w:szCs w:val="24"/>
        </w:rPr>
      </w:pPr>
      <w:r w:rsidRPr="00B80474">
        <w:rPr>
          <w:sz w:val="24"/>
          <w:szCs w:val="24"/>
        </w:rPr>
        <w:t xml:space="preserve">            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немедленно прекратить работу, поставить в известность непосредственного руководителя и обратиться за медицинской помощью.</w:t>
      </w:r>
    </w:p>
    <w:p w:rsidR="00B80474" w:rsidRPr="00BA6D40" w:rsidP="00B80474" w14:paraId="7C36BFC1" w14:textId="77777777">
      <w:pPr>
        <w:pStyle w:val="ListParagraph"/>
        <w:widowControl/>
        <w:tabs>
          <w:tab w:val="left" w:pos="567"/>
        </w:tabs>
        <w:autoSpaceDE/>
        <w:autoSpaceDN/>
        <w:ind w:left="0" w:firstLine="0"/>
        <w:rPr>
          <w:sz w:val="26"/>
          <w:szCs w:val="26"/>
        </w:rPr>
      </w:pPr>
    </w:p>
    <w:p w:rsidR="001C7007" w:rsidP="00A91AA7" w14:paraId="7B659F36" w14:textId="625FACB0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по окончании работы</w:t>
      </w:r>
    </w:p>
    <w:p w:rsidR="00A91AA7" w:rsidRPr="00A91AA7" w:rsidP="00A91AA7" w14:paraId="0B70B6FB" w14:textId="77777777">
      <w:pPr>
        <w:widowControl/>
        <w:tabs>
          <w:tab w:val="left" w:pos="426"/>
        </w:tabs>
        <w:autoSpaceDE/>
        <w:autoSpaceDN/>
        <w:ind w:firstLine="709"/>
        <w:rPr>
          <w:b/>
          <w:sz w:val="26"/>
          <w:szCs w:val="26"/>
        </w:rPr>
      </w:pPr>
    </w:p>
    <w:p w:rsidR="00A91AA7" w:rsidP="00A91AA7" w14:paraId="30D3C543" w14:textId="77777777">
      <w:pPr>
        <w:pStyle w:val="ListParagraph"/>
        <w:numPr>
          <w:ilvl w:val="1"/>
          <w:numId w:val="3"/>
        </w:numPr>
        <w:ind w:left="0" w:firstLine="709"/>
        <w:rPr>
          <w:sz w:val="24"/>
        </w:rPr>
      </w:pPr>
      <w:r w:rsidRPr="00A91AA7">
        <w:rPr>
          <w:sz w:val="24"/>
        </w:rPr>
        <w:t>Разлитая во время разборки насоса жидкость должна быть убрана, а залитое место посыпано песком или тщательно промыто водой при помощи шлангов.</w:t>
      </w:r>
    </w:p>
    <w:p w:rsidR="00A91AA7" w:rsidP="00A91AA7" w14:paraId="1E60744D" w14:textId="77777777">
      <w:pPr>
        <w:pStyle w:val="ListParagraph"/>
        <w:numPr>
          <w:ilvl w:val="1"/>
          <w:numId w:val="3"/>
        </w:numPr>
        <w:ind w:left="0" w:firstLine="709"/>
        <w:rPr>
          <w:sz w:val="24"/>
        </w:rPr>
      </w:pPr>
      <w:r w:rsidRPr="00A91AA7">
        <w:rPr>
          <w:sz w:val="24"/>
        </w:rPr>
        <w:t>По окончании ремонта необходимо проверить правильность сборки схемы подачи охлаждающей и уплотнительной жидкости. Насос заполнить перекачиваемой жидкостью, вал насоса несколько раз провернуть вручную. Если при этом не наблюдается утечка через торцевые уплотнения, то можно запускать насос.</w:t>
      </w:r>
    </w:p>
    <w:p w:rsidR="00C049F3" w:rsidP="00C049F3" w14:paraId="58B7568B" w14:textId="77777777">
      <w:pPr>
        <w:pStyle w:val="ListParagraph"/>
        <w:numPr>
          <w:ilvl w:val="1"/>
          <w:numId w:val="3"/>
        </w:numPr>
        <w:ind w:left="0" w:firstLine="709"/>
        <w:rPr>
          <w:sz w:val="24"/>
        </w:rPr>
      </w:pPr>
      <w:r w:rsidRPr="00A91AA7">
        <w:rPr>
          <w:sz w:val="24"/>
        </w:rPr>
        <w:t>Пробный пуск производится обслуживающим технологическим персоналом в присутствии инженера-механика подразделения и работников, производящих ремонт.</w:t>
      </w:r>
    </w:p>
    <w:p w:rsidR="00C049F3" w:rsidP="00C049F3" w14:paraId="3B536827" w14:textId="77777777">
      <w:pPr>
        <w:pStyle w:val="ListParagraph"/>
        <w:numPr>
          <w:ilvl w:val="1"/>
          <w:numId w:val="3"/>
        </w:numPr>
        <w:ind w:left="0" w:firstLine="709"/>
        <w:rPr>
          <w:sz w:val="24"/>
        </w:rPr>
      </w:pPr>
      <w:r w:rsidRPr="00764E4A">
        <w:rPr>
          <w:sz w:val="24"/>
        </w:rPr>
        <w:t>Обо всех недостатках, обнаруженных во время работы известить своего непосредственного руководителя.</w:t>
      </w:r>
    </w:p>
    <w:p w:rsidR="00C049F3" w:rsidP="00A91AA7" w14:paraId="7267259E" w14:textId="7B4221B6">
      <w:pPr>
        <w:pStyle w:val="ListParagraph"/>
        <w:numPr>
          <w:ilvl w:val="1"/>
          <w:numId w:val="3"/>
        </w:numPr>
        <w:ind w:left="0" w:firstLine="709"/>
        <w:rPr>
          <w:sz w:val="24"/>
        </w:rPr>
      </w:pPr>
      <w:r w:rsidRPr="00764E4A">
        <w:rPr>
          <w:sz w:val="24"/>
        </w:rPr>
        <w:t>Выполнить мероприятия по соблюдению правил личной гигиены.</w:t>
      </w:r>
    </w:p>
    <w:p w:rsidR="00C049F3" w:rsidP="00C049F3" w14:paraId="78051406" w14:textId="7E2865DF">
      <w:pPr>
        <w:rPr>
          <w:sz w:val="24"/>
        </w:rPr>
      </w:pPr>
    </w:p>
    <w:p w:rsidR="00C049F3" w:rsidP="00C049F3" w14:paraId="6ED9292D" w14:textId="5F8A16FF">
      <w:pPr>
        <w:rPr>
          <w:sz w:val="24"/>
        </w:rPr>
      </w:pPr>
    </w:p>
    <w:p w:rsidR="00C049F3" w:rsidP="00C049F3" w14:paraId="4FA11AB0" w14:textId="374DB67A">
      <w:pPr>
        <w:rPr>
          <w:sz w:val="24"/>
        </w:rPr>
      </w:pPr>
    </w:p>
    <w:p w:rsidR="00C049F3" w:rsidP="00C049F3" w14:paraId="3B5E3AB1" w14:textId="76564099">
      <w:pPr>
        <w:rPr>
          <w:sz w:val="24"/>
        </w:rPr>
      </w:pPr>
    </w:p>
    <w:p w:rsidR="00C049F3" w:rsidRPr="00C049F3" w:rsidP="00C049F3" w14:paraId="65F914E8" w14:textId="77777777">
      <w:pPr>
        <w:rPr>
          <w:sz w:val="24"/>
        </w:rPr>
        <w:sectPr w:rsidSect="00176BB5">
          <w:pgSz w:w="11910" w:h="16840"/>
          <w:pgMar w:top="800" w:right="853" w:bottom="1134" w:left="1418" w:header="575" w:footer="567" w:gutter="0"/>
          <w:cols w:space="720"/>
        </w:sectPr>
      </w:pPr>
    </w:p>
    <w:p w:rsidR="00374F54" w:rsidRPr="00FC4CF5" w:rsidP="00FC4CF5" w14:paraId="1FA8A267" w14:textId="4FA14BE9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№1</w:t>
      </w:r>
    </w:p>
    <w:p w:rsidR="00374F54" w:rsidRPr="00FC4CF5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2" w:name="_Toc124437771"/>
      <w:r w:rsidRPr="00C049F3">
        <w:t>Ссылочные документы</w:t>
      </w:r>
      <w:bookmarkEnd w:id="2"/>
    </w:p>
    <w:p w:rsidR="00D10966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</w:rPr>
      </w:pPr>
      <w:r w:rsidRPr="002F11C4">
        <w:rPr>
          <w:sz w:val="24"/>
        </w:rPr>
        <w:t>Внешние</w:t>
      </w:r>
      <w:r w:rsidRPr="002F11C4">
        <w:rPr>
          <w:spacing w:val="-6"/>
          <w:sz w:val="24"/>
        </w:rPr>
        <w:t xml:space="preserve"> </w:t>
      </w:r>
      <w:r w:rsidRPr="002F11C4">
        <w:rPr>
          <w:sz w:val="24"/>
        </w:rPr>
        <w:t>регламентирующие</w:t>
      </w:r>
      <w:r w:rsidRPr="002F11C4">
        <w:rPr>
          <w:spacing w:val="-4"/>
          <w:sz w:val="24"/>
        </w:rPr>
        <w:t xml:space="preserve"> </w:t>
      </w:r>
      <w:r w:rsidRPr="002F11C4">
        <w:rPr>
          <w:sz w:val="24"/>
        </w:rPr>
        <w:t>документы:</w:t>
      </w:r>
    </w:p>
    <w:p w:rsidR="00374F54" w:rsidP="00F0497B" w14:paraId="0BA3F23D" w14:textId="3C8C5BE2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D10966">
        <w:rPr>
          <w:sz w:val="24"/>
          <w:szCs w:val="24"/>
        </w:rPr>
        <w:t>Трудовой</w:t>
      </w:r>
      <w:r w:rsidRPr="00D10966">
        <w:rPr>
          <w:spacing w:val="-4"/>
          <w:sz w:val="24"/>
          <w:szCs w:val="24"/>
        </w:rPr>
        <w:t xml:space="preserve"> </w:t>
      </w:r>
      <w:r w:rsidRPr="00D10966" w:rsidR="00463C07">
        <w:rPr>
          <w:sz w:val="24"/>
          <w:szCs w:val="24"/>
        </w:rPr>
        <w:t>К</w:t>
      </w:r>
      <w:r w:rsidRPr="00D10966">
        <w:rPr>
          <w:sz w:val="24"/>
          <w:szCs w:val="24"/>
        </w:rPr>
        <w:t>одекс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Российской</w:t>
      </w:r>
      <w:r w:rsidRPr="00D10966">
        <w:rPr>
          <w:spacing w:val="-3"/>
          <w:sz w:val="24"/>
          <w:szCs w:val="24"/>
        </w:rPr>
        <w:t xml:space="preserve"> </w:t>
      </w:r>
      <w:r w:rsidRPr="00D10966" w:rsidR="002F11C4">
        <w:rPr>
          <w:sz w:val="24"/>
          <w:szCs w:val="24"/>
        </w:rPr>
        <w:t>Федерации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от</w:t>
      </w:r>
      <w:r w:rsidRPr="00D10966">
        <w:rPr>
          <w:spacing w:val="-3"/>
          <w:sz w:val="24"/>
          <w:szCs w:val="24"/>
        </w:rPr>
        <w:t xml:space="preserve"> </w:t>
      </w:r>
      <w:r w:rsidRPr="00D10966">
        <w:rPr>
          <w:sz w:val="24"/>
          <w:szCs w:val="24"/>
        </w:rPr>
        <w:t>30.12.2001</w:t>
      </w:r>
      <w:r w:rsidRPr="00D10966">
        <w:rPr>
          <w:spacing w:val="-3"/>
          <w:sz w:val="24"/>
          <w:szCs w:val="24"/>
        </w:rPr>
        <w:t xml:space="preserve"> </w:t>
      </w:r>
      <w:r w:rsidRPr="00D10966" w:rsidR="00F66662">
        <w:rPr>
          <w:sz w:val="24"/>
          <w:szCs w:val="24"/>
        </w:rPr>
        <w:t>№</w:t>
      </w:r>
      <w:r w:rsidRPr="00D10966">
        <w:rPr>
          <w:sz w:val="24"/>
          <w:szCs w:val="24"/>
        </w:rPr>
        <w:t>197-ФЗ.</w:t>
      </w:r>
    </w:p>
    <w:p w:rsidR="00007CEE" w:rsidRPr="00F022DD" w:rsidP="00F0497B" w14:paraId="7B97286D" w14:textId="2DDC4C0A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>
        <w:rPr>
          <w:sz w:val="24"/>
          <w:szCs w:val="24"/>
        </w:rPr>
        <w:t xml:space="preserve">Приказ </w:t>
      </w:r>
      <w:r w:rsidR="00123DCC">
        <w:rPr>
          <w:sz w:val="24"/>
          <w:szCs w:val="24"/>
        </w:rPr>
        <w:t>Федеральной службы по экологическому, технологическому и атомному надзору</w:t>
      </w:r>
      <w:r>
        <w:rPr>
          <w:sz w:val="24"/>
          <w:szCs w:val="24"/>
        </w:rPr>
        <w:t xml:space="preserve"> </w:t>
      </w:r>
      <w:r w:rsidR="00123DCC">
        <w:rPr>
          <w:sz w:val="24"/>
          <w:szCs w:val="24"/>
        </w:rPr>
        <w:t>от 15.12.2020 года № 534</w:t>
      </w:r>
      <w:r>
        <w:rPr>
          <w:sz w:val="24"/>
          <w:szCs w:val="24"/>
        </w:rPr>
        <w:t xml:space="preserve"> </w:t>
      </w:r>
      <w:r w:rsidRPr="00D10966" w:rsidR="00F16C99">
        <w:rPr>
          <w:color w:val="2B2B2B"/>
          <w:sz w:val="24"/>
          <w:szCs w:val="24"/>
          <w:shd w:val="clear" w:color="auto" w:fill="FFFFFF"/>
        </w:rPr>
        <w:t>"</w:t>
      </w:r>
      <w:r>
        <w:rPr>
          <w:sz w:val="24"/>
          <w:szCs w:val="24"/>
        </w:rPr>
        <w:t xml:space="preserve">Об утверждении </w:t>
      </w:r>
      <w:r w:rsidR="00123DCC">
        <w:rPr>
          <w:sz w:val="24"/>
          <w:szCs w:val="24"/>
        </w:rPr>
        <w:t>норм и правил в области промышленной безопасности</w:t>
      </w:r>
      <w:r w:rsidRPr="00D10966" w:rsidR="00F16C99">
        <w:rPr>
          <w:color w:val="2B2B2B"/>
          <w:sz w:val="24"/>
          <w:szCs w:val="24"/>
          <w:shd w:val="clear" w:color="auto" w:fill="FFFFFF"/>
        </w:rPr>
        <w:t>"</w:t>
      </w:r>
      <w:r w:rsidR="00F16C99">
        <w:rPr>
          <w:color w:val="2B2B2B"/>
          <w:sz w:val="24"/>
          <w:szCs w:val="24"/>
          <w:shd w:val="clear" w:color="auto" w:fill="FFFFFF"/>
        </w:rPr>
        <w:t>.</w:t>
      </w:r>
    </w:p>
    <w:p w:rsidR="00F022DD" w:rsidRPr="00F022DD" w:rsidP="00F022DD" w14:paraId="2EB73703" w14:textId="77777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022DD">
        <w:rPr>
          <w:sz w:val="24"/>
          <w:szCs w:val="24"/>
        </w:rPr>
        <w:t>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№835н;</w:t>
      </w:r>
    </w:p>
    <w:p w:rsidR="00266D56" w:rsidRPr="00007CEE" w:rsidP="00266D56" w14:paraId="0A1113C1" w14:textId="77777777">
      <w:pPr>
        <w:pStyle w:val="ListParagraph"/>
        <w:tabs>
          <w:tab w:val="left" w:pos="2094"/>
          <w:tab w:val="left" w:pos="2095"/>
        </w:tabs>
        <w:spacing w:before="138"/>
        <w:ind w:left="720" w:firstLine="0"/>
        <w:rPr>
          <w:sz w:val="24"/>
          <w:szCs w:val="24"/>
        </w:rPr>
      </w:pPr>
    </w:p>
    <w:p w:rsidR="00374F54" w:rsidRPr="00FC4CF5" w:rsidP="00FC4CF5" w14:paraId="712B4E8C" w14:textId="181281C8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№2</w:t>
      </w:r>
    </w:p>
    <w:p w:rsidR="002F11C4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3" w:name="_Toc124437772"/>
      <w:r w:rsidRPr="00FC4CF5">
        <w:t>Термины, определения и сокращения</w:t>
      </w:r>
      <w:bookmarkEnd w:id="3"/>
    </w:p>
    <w:p w:rsidR="00AE7D1F" w:rsidRPr="00AE7D1F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8B134B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134B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84153C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84153C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Определение</w:t>
            </w:r>
          </w:p>
        </w:tc>
      </w:tr>
      <w:tr w14:paraId="7539D565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884CCF" w:rsidRPr="00594177" w:rsidP="00E32F26" w14:paraId="182C5DB3" w14:textId="0E192A28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ИТР</w:t>
            </w:r>
          </w:p>
        </w:tc>
        <w:tc>
          <w:tcPr>
            <w:tcW w:w="5987" w:type="dxa"/>
            <w:shd w:val="clear" w:color="auto" w:fill="auto"/>
          </w:tcPr>
          <w:p w:rsidR="00884CCF" w:rsidRPr="00594177" w:rsidP="00E32F26" w14:paraId="791351E6" w14:textId="5CC1E0A9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 работник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59417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59417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53C94">
              <w:rPr>
                <w:rFonts w:ascii="Times New Roman" w:hAnsi="Times New Roman" w:cs="Times New Roman"/>
                <w:bCs/>
                <w:sz w:val="24"/>
                <w:szCs w:val="24"/>
              </w:rPr>
              <w:t>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FC4CF5" w:rsidP="00E3275B" w14:paraId="2F07A1C1" w14:textId="29DE4C18">
      <w:pPr>
        <w:pStyle w:val="Heading1"/>
        <w:spacing w:before="68"/>
        <w:ind w:left="0" w:right="647" w:firstLine="0"/>
      </w:pPr>
    </w:p>
    <w:sectPr w:rsidSect="00463C07">
      <w:headerReference w:type="default" r:id="rId10"/>
      <w:footerReference w:type="default" r:id="rId11"/>
      <w:pgSz w:w="11910" w:h="16840"/>
      <w:pgMar w:top="560" w:right="853" w:bottom="900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43EE1A6E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0458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2C5974">
                            <w:rPr>
                              <w:b/>
                              <w:sz w:val="20"/>
                            </w:rPr>
                            <w:t>/5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43EE1A6E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0458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2C5974">
                      <w:rPr>
                        <w:b/>
                        <w:sz w:val="20"/>
                      </w:rPr>
                      <w:t>/5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5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7128A0C3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0458">
                            <w:rPr>
                              <w:b/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2C5974">
                            <w:rPr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6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7128A0C3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0458">
                      <w:rPr>
                        <w:b/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2C5974">
                      <w:rPr>
                        <w:b/>
                        <w:sz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57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4BCDCAAC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922350</wp:posOffset>
              </wp:positionH>
              <wp:positionV relativeFrom="topMargin">
                <wp:align>bottom</wp:align>
              </wp:positionV>
              <wp:extent cx="818985" cy="143124"/>
              <wp:effectExtent l="0" t="0" r="635" b="9525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8985" cy="14312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27771A59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9B0458">
                            <w:rPr>
                              <w:b/>
                              <w:sz w:val="20"/>
                            </w:rPr>
                            <w:t>СТГ-15/ОТ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4.5pt;height:11.25pt;margin-top:0;margin-left:72.65pt;mso-height-percent:0;mso-height-relative:page;mso-position-horizontal-relative:page;mso-position-vertical:bottom;mso-position-vertical-relative:top-margin-area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27771A59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 w:rsidR="009B0458">
                      <w:rPr>
                        <w:b/>
                        <w:sz w:val="20"/>
                      </w:rPr>
                      <w:t>СТГ-15/ОТ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468D1D6B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9B0458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468D1D6B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9B0458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140E69BD" w14:textId="77777777">
    <w:pPr>
      <w:pStyle w:val="BodyText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B47881"/>
    <w:multiLevelType w:val="hybridMultilevel"/>
    <w:tmpl w:val="FB105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06984"/>
    <w:multiLevelType w:val="multilevel"/>
    <w:tmpl w:val="D8FCC07C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1.%3."/>
      <w:lvlJc w:val="left"/>
      <w:pPr>
        <w:ind w:left="678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2">
    <w:nsid w:val="191A1FA0"/>
    <w:multiLevelType w:val="hybridMultilevel"/>
    <w:tmpl w:val="F9E8F1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F7DA6"/>
    <w:multiLevelType w:val="multilevel"/>
    <w:tmpl w:val="5EEE2D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48" w:hanging="1800"/>
      </w:pPr>
      <w:rPr>
        <w:rFonts w:hint="default"/>
      </w:rPr>
    </w:lvl>
  </w:abstractNum>
  <w:abstractNum w:abstractNumId="4">
    <w:nsid w:val="1A5B4DB1"/>
    <w:multiLevelType w:val="hybridMultilevel"/>
    <w:tmpl w:val="AC7CA3A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66424"/>
    <w:multiLevelType w:val="hybridMultilevel"/>
    <w:tmpl w:val="0FAA4F5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BD244E3"/>
    <w:multiLevelType w:val="multilevel"/>
    <w:tmpl w:val="C1E064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8">
    <w:nsid w:val="39C73794"/>
    <w:multiLevelType w:val="hybridMultilevel"/>
    <w:tmpl w:val="C5E6AE02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4F78049F"/>
    <w:multiLevelType w:val="hybridMultilevel"/>
    <w:tmpl w:val="C34CEADA"/>
    <w:lvl w:ilvl="0">
      <w:start w:val="1"/>
      <w:numFmt w:val="decimal"/>
      <w:lvlText w:val="2.%1."/>
      <w:lvlJc w:val="left"/>
      <w:pPr>
        <w:ind w:left="64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C51C3"/>
    <w:multiLevelType w:val="multilevel"/>
    <w:tmpl w:val="87A67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675B6CAB"/>
    <w:multiLevelType w:val="multilevel"/>
    <w:tmpl w:val="3C6A15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lvlText w:val="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12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140C7"/>
    <w:multiLevelType w:val="hybridMultilevel"/>
    <w:tmpl w:val="ACA01622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4856F9B"/>
    <w:multiLevelType w:val="multilevel"/>
    <w:tmpl w:val="C5FE38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D4227C6"/>
    <w:multiLevelType w:val="hybridMultilevel"/>
    <w:tmpl w:val="6A84E0CE"/>
    <w:lvl w:ilvl="0">
      <w:start w:val="1"/>
      <w:numFmt w:val="decimal"/>
      <w:lvlText w:val="5.%1."/>
      <w:lvlJc w:val="left"/>
      <w:pPr>
        <w:ind w:left="71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5"/>
  </w:num>
  <w:num w:numId="10">
    <w:abstractNumId w:val="4"/>
  </w:num>
  <w:num w:numId="11">
    <w:abstractNumId w:val="5"/>
  </w:num>
  <w:num w:numId="12">
    <w:abstractNumId w:val="2"/>
  </w:num>
  <w:num w:numId="13">
    <w:abstractNumId w:val="13"/>
  </w:num>
  <w:num w:numId="14">
    <w:abstractNumId w:val="0"/>
  </w:num>
  <w:num w:numId="15">
    <w:abstractNumId w:val="14"/>
  </w:num>
  <w:num w:numId="16">
    <w:abstractNumId w:val="11"/>
  </w:num>
  <w:num w:numId="1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1671"/>
    <w:rsid w:val="000045A4"/>
    <w:rsid w:val="00007CEE"/>
    <w:rsid w:val="00010B06"/>
    <w:rsid w:val="0001502A"/>
    <w:rsid w:val="00015FC9"/>
    <w:rsid w:val="00017D3D"/>
    <w:rsid w:val="00025BEF"/>
    <w:rsid w:val="000274F7"/>
    <w:rsid w:val="0003443C"/>
    <w:rsid w:val="00042696"/>
    <w:rsid w:val="00047BB3"/>
    <w:rsid w:val="00054073"/>
    <w:rsid w:val="00055528"/>
    <w:rsid w:val="00057915"/>
    <w:rsid w:val="0006578D"/>
    <w:rsid w:val="000774C8"/>
    <w:rsid w:val="00081218"/>
    <w:rsid w:val="000947EB"/>
    <w:rsid w:val="00094FC9"/>
    <w:rsid w:val="00095CB0"/>
    <w:rsid w:val="000A5C19"/>
    <w:rsid w:val="000A6EEC"/>
    <w:rsid w:val="000C066E"/>
    <w:rsid w:val="000C3DB0"/>
    <w:rsid w:val="000C5372"/>
    <w:rsid w:val="000C6478"/>
    <w:rsid w:val="000D2852"/>
    <w:rsid w:val="000D39E0"/>
    <w:rsid w:val="000E2FF7"/>
    <w:rsid w:val="000E7C9A"/>
    <w:rsid w:val="000F13F0"/>
    <w:rsid w:val="000F3749"/>
    <w:rsid w:val="000F38D4"/>
    <w:rsid w:val="00100A5F"/>
    <w:rsid w:val="00100E33"/>
    <w:rsid w:val="0010121D"/>
    <w:rsid w:val="00116F00"/>
    <w:rsid w:val="001174CF"/>
    <w:rsid w:val="0012387A"/>
    <w:rsid w:val="00123CB5"/>
    <w:rsid w:val="00123DCC"/>
    <w:rsid w:val="001335B6"/>
    <w:rsid w:val="001367A9"/>
    <w:rsid w:val="00151EEA"/>
    <w:rsid w:val="001551FA"/>
    <w:rsid w:val="00162011"/>
    <w:rsid w:val="001631D7"/>
    <w:rsid w:val="001737C1"/>
    <w:rsid w:val="00176BB5"/>
    <w:rsid w:val="0018125E"/>
    <w:rsid w:val="0019182E"/>
    <w:rsid w:val="00196ACD"/>
    <w:rsid w:val="00196F03"/>
    <w:rsid w:val="001973A7"/>
    <w:rsid w:val="001A1086"/>
    <w:rsid w:val="001A3F4A"/>
    <w:rsid w:val="001B5762"/>
    <w:rsid w:val="001C26CC"/>
    <w:rsid w:val="001C4E8C"/>
    <w:rsid w:val="001C7007"/>
    <w:rsid w:val="001E3AE2"/>
    <w:rsid w:val="001F0DBA"/>
    <w:rsid w:val="001F5B86"/>
    <w:rsid w:val="001F6970"/>
    <w:rsid w:val="00201B44"/>
    <w:rsid w:val="00202AA9"/>
    <w:rsid w:val="00223641"/>
    <w:rsid w:val="00225523"/>
    <w:rsid w:val="00226BC8"/>
    <w:rsid w:val="002275A1"/>
    <w:rsid w:val="00243784"/>
    <w:rsid w:val="00251200"/>
    <w:rsid w:val="00252B19"/>
    <w:rsid w:val="0025738B"/>
    <w:rsid w:val="00266D56"/>
    <w:rsid w:val="002931CD"/>
    <w:rsid w:val="002A0D7A"/>
    <w:rsid w:val="002A304E"/>
    <w:rsid w:val="002A73DA"/>
    <w:rsid w:val="002B3EDD"/>
    <w:rsid w:val="002B40DA"/>
    <w:rsid w:val="002C5974"/>
    <w:rsid w:val="002C7C42"/>
    <w:rsid w:val="002D2E55"/>
    <w:rsid w:val="002D6CD4"/>
    <w:rsid w:val="002E38F5"/>
    <w:rsid w:val="002E4BBC"/>
    <w:rsid w:val="002F11C4"/>
    <w:rsid w:val="002F2400"/>
    <w:rsid w:val="00300C75"/>
    <w:rsid w:val="00302E4B"/>
    <w:rsid w:val="003066C0"/>
    <w:rsid w:val="0031225B"/>
    <w:rsid w:val="003258C3"/>
    <w:rsid w:val="00330CDA"/>
    <w:rsid w:val="00335C86"/>
    <w:rsid w:val="00341860"/>
    <w:rsid w:val="00353C94"/>
    <w:rsid w:val="003622FF"/>
    <w:rsid w:val="0036380C"/>
    <w:rsid w:val="003646A1"/>
    <w:rsid w:val="00374F54"/>
    <w:rsid w:val="00383266"/>
    <w:rsid w:val="00387109"/>
    <w:rsid w:val="003A3DEE"/>
    <w:rsid w:val="003B0359"/>
    <w:rsid w:val="003B1C79"/>
    <w:rsid w:val="003B3568"/>
    <w:rsid w:val="003B4424"/>
    <w:rsid w:val="003B4E98"/>
    <w:rsid w:val="003C29C0"/>
    <w:rsid w:val="003C55C4"/>
    <w:rsid w:val="003C5AC2"/>
    <w:rsid w:val="003D1D57"/>
    <w:rsid w:val="003E075B"/>
    <w:rsid w:val="003E77E2"/>
    <w:rsid w:val="003F01F8"/>
    <w:rsid w:val="003F60F2"/>
    <w:rsid w:val="003F7890"/>
    <w:rsid w:val="004023CF"/>
    <w:rsid w:val="004033DC"/>
    <w:rsid w:val="0041094C"/>
    <w:rsid w:val="00410D24"/>
    <w:rsid w:val="0041131E"/>
    <w:rsid w:val="00411B23"/>
    <w:rsid w:val="004430F5"/>
    <w:rsid w:val="004445E8"/>
    <w:rsid w:val="0045481D"/>
    <w:rsid w:val="0045716B"/>
    <w:rsid w:val="00463C07"/>
    <w:rsid w:val="004717E7"/>
    <w:rsid w:val="00476C6F"/>
    <w:rsid w:val="0047745A"/>
    <w:rsid w:val="0048133E"/>
    <w:rsid w:val="00483FD8"/>
    <w:rsid w:val="004860A6"/>
    <w:rsid w:val="00497394"/>
    <w:rsid w:val="004A5815"/>
    <w:rsid w:val="004A7A1B"/>
    <w:rsid w:val="004B1ECB"/>
    <w:rsid w:val="004B2113"/>
    <w:rsid w:val="004B7ADD"/>
    <w:rsid w:val="004C48EE"/>
    <w:rsid w:val="004C5F18"/>
    <w:rsid w:val="004D1007"/>
    <w:rsid w:val="004D65D9"/>
    <w:rsid w:val="004E3916"/>
    <w:rsid w:val="00523410"/>
    <w:rsid w:val="005301D6"/>
    <w:rsid w:val="005308EB"/>
    <w:rsid w:val="0054122C"/>
    <w:rsid w:val="00543AD4"/>
    <w:rsid w:val="00543E0E"/>
    <w:rsid w:val="005528FE"/>
    <w:rsid w:val="00552D5B"/>
    <w:rsid w:val="00555B4E"/>
    <w:rsid w:val="00562E9E"/>
    <w:rsid w:val="005708EC"/>
    <w:rsid w:val="005735F2"/>
    <w:rsid w:val="00581146"/>
    <w:rsid w:val="005836EA"/>
    <w:rsid w:val="00583C06"/>
    <w:rsid w:val="00587C24"/>
    <w:rsid w:val="00593D65"/>
    <w:rsid w:val="00594128"/>
    <w:rsid w:val="00594177"/>
    <w:rsid w:val="005A37D8"/>
    <w:rsid w:val="005A59F1"/>
    <w:rsid w:val="005C39F2"/>
    <w:rsid w:val="005E0333"/>
    <w:rsid w:val="005E3ECD"/>
    <w:rsid w:val="005F12D7"/>
    <w:rsid w:val="005F5DEF"/>
    <w:rsid w:val="005F6CDF"/>
    <w:rsid w:val="00602CBD"/>
    <w:rsid w:val="00602D52"/>
    <w:rsid w:val="00604BE2"/>
    <w:rsid w:val="00606FC6"/>
    <w:rsid w:val="00610A9D"/>
    <w:rsid w:val="006136A5"/>
    <w:rsid w:val="0062247E"/>
    <w:rsid w:val="006371C5"/>
    <w:rsid w:val="00643F98"/>
    <w:rsid w:val="006452C7"/>
    <w:rsid w:val="00647BF9"/>
    <w:rsid w:val="00651432"/>
    <w:rsid w:val="00655F50"/>
    <w:rsid w:val="006638DD"/>
    <w:rsid w:val="0066796C"/>
    <w:rsid w:val="0067489D"/>
    <w:rsid w:val="00675A90"/>
    <w:rsid w:val="00676F60"/>
    <w:rsid w:val="00681C9B"/>
    <w:rsid w:val="00684178"/>
    <w:rsid w:val="00692844"/>
    <w:rsid w:val="006A0822"/>
    <w:rsid w:val="006C1245"/>
    <w:rsid w:val="006C1DAE"/>
    <w:rsid w:val="006C4759"/>
    <w:rsid w:val="006C5B8E"/>
    <w:rsid w:val="006D28A4"/>
    <w:rsid w:val="006D5869"/>
    <w:rsid w:val="006D7953"/>
    <w:rsid w:val="006E458B"/>
    <w:rsid w:val="006E71A4"/>
    <w:rsid w:val="006F50E3"/>
    <w:rsid w:val="0070593A"/>
    <w:rsid w:val="00706E56"/>
    <w:rsid w:val="0071788A"/>
    <w:rsid w:val="007220F6"/>
    <w:rsid w:val="00737BCF"/>
    <w:rsid w:val="0074369F"/>
    <w:rsid w:val="00753E9A"/>
    <w:rsid w:val="00757B62"/>
    <w:rsid w:val="00764BEE"/>
    <w:rsid w:val="00764E4A"/>
    <w:rsid w:val="007656F1"/>
    <w:rsid w:val="00774E84"/>
    <w:rsid w:val="0077708A"/>
    <w:rsid w:val="007835C5"/>
    <w:rsid w:val="007854F3"/>
    <w:rsid w:val="007A6CC1"/>
    <w:rsid w:val="007A71D3"/>
    <w:rsid w:val="007B571E"/>
    <w:rsid w:val="007C6403"/>
    <w:rsid w:val="007D2266"/>
    <w:rsid w:val="007D69BE"/>
    <w:rsid w:val="007E2F25"/>
    <w:rsid w:val="007E757E"/>
    <w:rsid w:val="007F4706"/>
    <w:rsid w:val="007F6553"/>
    <w:rsid w:val="00804A4F"/>
    <w:rsid w:val="00811C2E"/>
    <w:rsid w:val="00826EC7"/>
    <w:rsid w:val="008335D3"/>
    <w:rsid w:val="0084153C"/>
    <w:rsid w:val="0085136D"/>
    <w:rsid w:val="00855BAA"/>
    <w:rsid w:val="00855D0E"/>
    <w:rsid w:val="00862BE5"/>
    <w:rsid w:val="00864931"/>
    <w:rsid w:val="00884CCF"/>
    <w:rsid w:val="00892FEA"/>
    <w:rsid w:val="008936B6"/>
    <w:rsid w:val="00894709"/>
    <w:rsid w:val="008A0E7D"/>
    <w:rsid w:val="008A18E8"/>
    <w:rsid w:val="008B0704"/>
    <w:rsid w:val="008B134B"/>
    <w:rsid w:val="008B1CD9"/>
    <w:rsid w:val="008B6648"/>
    <w:rsid w:val="008C7115"/>
    <w:rsid w:val="008D7E60"/>
    <w:rsid w:val="008E2BB2"/>
    <w:rsid w:val="008E47F7"/>
    <w:rsid w:val="008E73FF"/>
    <w:rsid w:val="008F2C5D"/>
    <w:rsid w:val="008F7E97"/>
    <w:rsid w:val="00900EE4"/>
    <w:rsid w:val="00902151"/>
    <w:rsid w:val="00905B81"/>
    <w:rsid w:val="009079F4"/>
    <w:rsid w:val="00911927"/>
    <w:rsid w:val="009235AA"/>
    <w:rsid w:val="00951786"/>
    <w:rsid w:val="00963509"/>
    <w:rsid w:val="0097503C"/>
    <w:rsid w:val="00992470"/>
    <w:rsid w:val="009929B6"/>
    <w:rsid w:val="009950CF"/>
    <w:rsid w:val="009A17B6"/>
    <w:rsid w:val="009A30A3"/>
    <w:rsid w:val="009B0458"/>
    <w:rsid w:val="009B0780"/>
    <w:rsid w:val="009B52A3"/>
    <w:rsid w:val="009B6D61"/>
    <w:rsid w:val="009B721A"/>
    <w:rsid w:val="009C35C1"/>
    <w:rsid w:val="009C6D17"/>
    <w:rsid w:val="009D0755"/>
    <w:rsid w:val="009D4611"/>
    <w:rsid w:val="009E0A57"/>
    <w:rsid w:val="009E4DBB"/>
    <w:rsid w:val="009F51DA"/>
    <w:rsid w:val="00A04496"/>
    <w:rsid w:val="00A12627"/>
    <w:rsid w:val="00A14B5B"/>
    <w:rsid w:val="00A21D76"/>
    <w:rsid w:val="00A3436D"/>
    <w:rsid w:val="00A35688"/>
    <w:rsid w:val="00A35E3E"/>
    <w:rsid w:val="00A36BB5"/>
    <w:rsid w:val="00A410D4"/>
    <w:rsid w:val="00A41A9A"/>
    <w:rsid w:val="00A453A1"/>
    <w:rsid w:val="00A4630A"/>
    <w:rsid w:val="00A46FFE"/>
    <w:rsid w:val="00A52B87"/>
    <w:rsid w:val="00A6103E"/>
    <w:rsid w:val="00A61DEE"/>
    <w:rsid w:val="00A7029B"/>
    <w:rsid w:val="00A75957"/>
    <w:rsid w:val="00A91AA7"/>
    <w:rsid w:val="00A91C47"/>
    <w:rsid w:val="00A94B13"/>
    <w:rsid w:val="00A95DCA"/>
    <w:rsid w:val="00AA24C0"/>
    <w:rsid w:val="00AA3CA7"/>
    <w:rsid w:val="00AA58F2"/>
    <w:rsid w:val="00AB186E"/>
    <w:rsid w:val="00AC1802"/>
    <w:rsid w:val="00AC1AB3"/>
    <w:rsid w:val="00AC22D7"/>
    <w:rsid w:val="00AD49C4"/>
    <w:rsid w:val="00AD5259"/>
    <w:rsid w:val="00AD72DD"/>
    <w:rsid w:val="00AD77CF"/>
    <w:rsid w:val="00AE0203"/>
    <w:rsid w:val="00AE4762"/>
    <w:rsid w:val="00AE7D1F"/>
    <w:rsid w:val="00B03BD8"/>
    <w:rsid w:val="00B04CB1"/>
    <w:rsid w:val="00B16DBC"/>
    <w:rsid w:val="00B20A5F"/>
    <w:rsid w:val="00B264D8"/>
    <w:rsid w:val="00B32B51"/>
    <w:rsid w:val="00B37348"/>
    <w:rsid w:val="00B37DED"/>
    <w:rsid w:val="00B4110A"/>
    <w:rsid w:val="00B60D26"/>
    <w:rsid w:val="00B64007"/>
    <w:rsid w:val="00B6653F"/>
    <w:rsid w:val="00B7548F"/>
    <w:rsid w:val="00B80474"/>
    <w:rsid w:val="00B87A4F"/>
    <w:rsid w:val="00B9044E"/>
    <w:rsid w:val="00B9332C"/>
    <w:rsid w:val="00B93F90"/>
    <w:rsid w:val="00BA33B0"/>
    <w:rsid w:val="00BA6D40"/>
    <w:rsid w:val="00BB3748"/>
    <w:rsid w:val="00BB5749"/>
    <w:rsid w:val="00BB643A"/>
    <w:rsid w:val="00BC0070"/>
    <w:rsid w:val="00BC1665"/>
    <w:rsid w:val="00BC341E"/>
    <w:rsid w:val="00BC4D81"/>
    <w:rsid w:val="00BC6B89"/>
    <w:rsid w:val="00BD0285"/>
    <w:rsid w:val="00BD3804"/>
    <w:rsid w:val="00BD67BB"/>
    <w:rsid w:val="00BE3E8A"/>
    <w:rsid w:val="00BE5A90"/>
    <w:rsid w:val="00BF0BA9"/>
    <w:rsid w:val="00BF0CCD"/>
    <w:rsid w:val="00BF659A"/>
    <w:rsid w:val="00C0363E"/>
    <w:rsid w:val="00C049F3"/>
    <w:rsid w:val="00C04A31"/>
    <w:rsid w:val="00C10E1D"/>
    <w:rsid w:val="00C14FF6"/>
    <w:rsid w:val="00C2263F"/>
    <w:rsid w:val="00C26652"/>
    <w:rsid w:val="00C37945"/>
    <w:rsid w:val="00C41FFB"/>
    <w:rsid w:val="00C42528"/>
    <w:rsid w:val="00C44421"/>
    <w:rsid w:val="00C54652"/>
    <w:rsid w:val="00C55794"/>
    <w:rsid w:val="00C60D38"/>
    <w:rsid w:val="00C70ABE"/>
    <w:rsid w:val="00C806E5"/>
    <w:rsid w:val="00C9392E"/>
    <w:rsid w:val="00C94256"/>
    <w:rsid w:val="00C952E5"/>
    <w:rsid w:val="00CA151C"/>
    <w:rsid w:val="00CA2A08"/>
    <w:rsid w:val="00CA4FA7"/>
    <w:rsid w:val="00CA5C5B"/>
    <w:rsid w:val="00CA6B09"/>
    <w:rsid w:val="00CA7A4F"/>
    <w:rsid w:val="00CC20D8"/>
    <w:rsid w:val="00CD1985"/>
    <w:rsid w:val="00CD3563"/>
    <w:rsid w:val="00CD3BDE"/>
    <w:rsid w:val="00CD762F"/>
    <w:rsid w:val="00CE1903"/>
    <w:rsid w:val="00CE47A4"/>
    <w:rsid w:val="00CE4C72"/>
    <w:rsid w:val="00CE6B8B"/>
    <w:rsid w:val="00CF32C2"/>
    <w:rsid w:val="00CF7603"/>
    <w:rsid w:val="00D022F8"/>
    <w:rsid w:val="00D10966"/>
    <w:rsid w:val="00D13B91"/>
    <w:rsid w:val="00D2488F"/>
    <w:rsid w:val="00D27FB4"/>
    <w:rsid w:val="00D3431F"/>
    <w:rsid w:val="00D36AA0"/>
    <w:rsid w:val="00D426D1"/>
    <w:rsid w:val="00D438D4"/>
    <w:rsid w:val="00D45B30"/>
    <w:rsid w:val="00D46D66"/>
    <w:rsid w:val="00D53CB8"/>
    <w:rsid w:val="00D67F97"/>
    <w:rsid w:val="00D86AD5"/>
    <w:rsid w:val="00D9065E"/>
    <w:rsid w:val="00D9477A"/>
    <w:rsid w:val="00DB2DBA"/>
    <w:rsid w:val="00DB4A65"/>
    <w:rsid w:val="00DC0BF6"/>
    <w:rsid w:val="00DC2515"/>
    <w:rsid w:val="00DC49FD"/>
    <w:rsid w:val="00DD042A"/>
    <w:rsid w:val="00DD67AA"/>
    <w:rsid w:val="00DF0B53"/>
    <w:rsid w:val="00DF1BF7"/>
    <w:rsid w:val="00E01EE5"/>
    <w:rsid w:val="00E0409D"/>
    <w:rsid w:val="00E147D7"/>
    <w:rsid w:val="00E20416"/>
    <w:rsid w:val="00E23B8B"/>
    <w:rsid w:val="00E30919"/>
    <w:rsid w:val="00E31940"/>
    <w:rsid w:val="00E3275B"/>
    <w:rsid w:val="00E32F26"/>
    <w:rsid w:val="00E363AB"/>
    <w:rsid w:val="00E37615"/>
    <w:rsid w:val="00E50A6B"/>
    <w:rsid w:val="00E57302"/>
    <w:rsid w:val="00E608D9"/>
    <w:rsid w:val="00E761B4"/>
    <w:rsid w:val="00E81D35"/>
    <w:rsid w:val="00E917A5"/>
    <w:rsid w:val="00E947E0"/>
    <w:rsid w:val="00E95988"/>
    <w:rsid w:val="00E96DD7"/>
    <w:rsid w:val="00E97427"/>
    <w:rsid w:val="00EC1719"/>
    <w:rsid w:val="00EC1F40"/>
    <w:rsid w:val="00EC2935"/>
    <w:rsid w:val="00EC5894"/>
    <w:rsid w:val="00ED1EAF"/>
    <w:rsid w:val="00EE0F0B"/>
    <w:rsid w:val="00EE57F1"/>
    <w:rsid w:val="00EF0DF7"/>
    <w:rsid w:val="00EF154F"/>
    <w:rsid w:val="00F022DD"/>
    <w:rsid w:val="00F0497B"/>
    <w:rsid w:val="00F126C8"/>
    <w:rsid w:val="00F14F96"/>
    <w:rsid w:val="00F16C99"/>
    <w:rsid w:val="00F16F00"/>
    <w:rsid w:val="00F26285"/>
    <w:rsid w:val="00F34F7D"/>
    <w:rsid w:val="00F55FD8"/>
    <w:rsid w:val="00F62F3F"/>
    <w:rsid w:val="00F63B56"/>
    <w:rsid w:val="00F6469D"/>
    <w:rsid w:val="00F66662"/>
    <w:rsid w:val="00F73E1F"/>
    <w:rsid w:val="00F74B1B"/>
    <w:rsid w:val="00F76E39"/>
    <w:rsid w:val="00F81949"/>
    <w:rsid w:val="00F82ED7"/>
    <w:rsid w:val="00F92ADE"/>
    <w:rsid w:val="00FA089B"/>
    <w:rsid w:val="00FA2C3B"/>
    <w:rsid w:val="00FB2747"/>
    <w:rsid w:val="00FC07F4"/>
    <w:rsid w:val="00FC36A7"/>
    <w:rsid w:val="00FC4CF5"/>
    <w:rsid w:val="00FC6E6F"/>
    <w:rsid w:val="00FD21A8"/>
    <w:rsid w:val="00FD2B0D"/>
    <w:rsid w:val="00FD507B"/>
    <w:rsid w:val="00FD5A97"/>
    <w:rsid w:val="00FE4308"/>
    <w:rsid w:val="00FE6DEA"/>
    <w:rsid w:val="00FE7B3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Знак Знак Char Char"/>
    <w:basedOn w:val="Normal"/>
    <w:rsid w:val="00552D5B"/>
    <w:pPr>
      <w:widowControl/>
      <w:autoSpaceDE/>
      <w:autoSpaceDN/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Iauiue">
    <w:name w:val="Iau?iue"/>
    <w:rsid w:val="00552D5B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Iniiaiieoaeno2">
    <w:name w:val="Iniiaiie oaeno 2"/>
    <w:basedOn w:val="Iauiue"/>
    <w:rsid w:val="00AC22D7"/>
    <w:pPr>
      <w:jc w:val="center"/>
    </w:pPr>
    <w:rPr>
      <w:b/>
      <w:sz w:val="28"/>
    </w:rPr>
  </w:style>
  <w:style w:type="character" w:customStyle="1" w:styleId="21">
    <w:name w:val="Основной текст (2)_"/>
    <w:basedOn w:val="DefaultParagraphFont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DefaultParagraphFont"/>
    <w:link w:val="42"/>
    <w:rsid w:val="00BA6D40"/>
    <w:rPr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rsid w:val="00BA6D40"/>
    <w:rPr>
      <w:b/>
      <w:bCs/>
      <w:shd w:val="clear" w:color="auto" w:fill="FFFFFF"/>
    </w:rPr>
  </w:style>
  <w:style w:type="paragraph" w:customStyle="1" w:styleId="a8">
    <w:name w:val="Подпись к таблице"/>
    <w:basedOn w:val="Normal"/>
    <w:link w:val="a7"/>
    <w:rsid w:val="00BA6D40"/>
    <w:pPr>
      <w:shd w:val="clear" w:color="auto" w:fill="FFFFFF"/>
      <w:autoSpaceDE/>
      <w:autoSpaceDN/>
      <w:spacing w:line="0" w:lineRule="atLeast"/>
      <w:jc w:val="right"/>
    </w:pPr>
    <w:rPr>
      <w:rFonts w:asciiTheme="minorHAnsi" w:eastAsiaTheme="minorHAnsi" w:hAnsiTheme="minorHAnsi" w:cstheme="minorBidi"/>
      <w:b/>
      <w:bCs/>
      <w:lang w:val="en-US"/>
    </w:rPr>
  </w:style>
  <w:style w:type="paragraph" w:customStyle="1" w:styleId="42">
    <w:name w:val="Основной текст (4)"/>
    <w:basedOn w:val="Normal"/>
    <w:link w:val="41"/>
    <w:rsid w:val="00BA6D40"/>
    <w:pPr>
      <w:shd w:val="clear" w:color="auto" w:fill="FFFFFF"/>
      <w:autoSpaceDE/>
      <w:autoSpaceDN/>
      <w:spacing w:line="299" w:lineRule="exact"/>
      <w:ind w:hanging="480"/>
    </w:pPr>
    <w:rPr>
      <w:rFonts w:asciiTheme="minorHAnsi" w:eastAsiaTheme="minorHAnsi" w:hAnsiTheme="minorHAnsi" w:cstheme="minorBidi"/>
      <w:lang w:val="en-US"/>
    </w:rPr>
  </w:style>
  <w:style w:type="character" w:customStyle="1" w:styleId="Exact">
    <w:name w:val="Подпись к таблице Exact"/>
    <w:basedOn w:val="DefaultParagraphFont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1pt150">
    <w:name w:val="Основной текст (2) + 14 pt;Не полужирный;Интервал -1 pt;Масштаб 150%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50"/>
      <w:position w:val="0"/>
      <w:sz w:val="28"/>
      <w:szCs w:val="28"/>
      <w:u w:val="none"/>
      <w:lang w:val="ru-RU" w:eastAsia="ru-RU" w:bidi="ru-RU"/>
    </w:rPr>
  </w:style>
  <w:style w:type="character" w:customStyle="1" w:styleId="2Candara12pt-1pt">
    <w:name w:val="Основной текст (2) + Candara;12 pt;Курсив;Интервал -1 pt"/>
    <w:basedOn w:val="21"/>
    <w:rsid w:val="009E4DBB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DefaultParagraphFont"/>
    <w:rsid w:val="002B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Normal"/>
    <w:rsid w:val="00E20416"/>
    <w:pPr>
      <w:widowControl/>
      <w:autoSpaceDE/>
      <w:autoSpaceDN/>
      <w:ind w:left="720"/>
      <w:contextualSpacing/>
    </w:pPr>
    <w:rPr>
      <w:rFonts w:eastAsia="Calibri"/>
      <w:szCs w:val="20"/>
      <w:lang w:val="en-GB"/>
    </w:rPr>
  </w:style>
  <w:style w:type="paragraph" w:customStyle="1" w:styleId="32">
    <w:name w:val="Титульный лист 3"/>
    <w:basedOn w:val="Normal"/>
    <w:rsid w:val="009B0458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0D46A-3658-4788-BC16-8CD642B1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9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182</cp:revision>
  <dcterms:created xsi:type="dcterms:W3CDTF">2023-01-12T13:24:00Z</dcterms:created>
  <dcterms:modified xsi:type="dcterms:W3CDTF">2023-10-18T04:17:00Z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