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DF473" w14:textId="77777777" w:rsidR="002B3128" w:rsidRDefault="00255D72" w:rsidP="00022039">
      <w:pPr>
        <w:pStyle w:val="20"/>
        <w:numPr>
          <w:ilvl w:val="0"/>
          <w:numId w:val="0"/>
        </w:numPr>
        <w:ind w:firstLine="284"/>
        <w:jc w:val="center"/>
      </w:pPr>
      <w:r>
        <w:t>Методика</w:t>
      </w:r>
      <w:r w:rsidR="00867D45">
        <w:t xml:space="preserve"> </w:t>
      </w:r>
      <w:r w:rsidR="002B3128">
        <w:t xml:space="preserve">оценки рисков при производстве </w:t>
      </w:r>
      <w:r w:rsidR="004B1485">
        <w:t>работ повышенной опасности</w:t>
      </w:r>
      <w:r w:rsidR="002B3128">
        <w:t xml:space="preserve"> </w:t>
      </w:r>
      <w:r w:rsidR="00EC330E">
        <w:t xml:space="preserve">и нестандартных </w:t>
      </w:r>
      <w:r w:rsidR="002B3128">
        <w:t>работ</w:t>
      </w:r>
    </w:p>
    <w:p w14:paraId="13FDF474" w14:textId="7D9810FF" w:rsidR="002B3128" w:rsidRPr="00836D6B" w:rsidRDefault="00022039" w:rsidP="00022039">
      <w:pPr>
        <w:pStyle w:val="11"/>
        <w:numPr>
          <w:ilvl w:val="0"/>
          <w:numId w:val="9"/>
        </w:numPr>
        <w:ind w:firstLine="284"/>
        <w:rPr>
          <w:sz w:val="26"/>
          <w:szCs w:val="26"/>
        </w:rPr>
      </w:pPr>
      <w:r w:rsidRPr="00836D6B">
        <w:rPr>
          <w:sz w:val="26"/>
          <w:szCs w:val="26"/>
        </w:rPr>
        <w:t>Оценка рисков при производстве работ повышенной опасности и нестандартных работ</w:t>
      </w:r>
    </w:p>
    <w:p w14:paraId="4DD0F0CF" w14:textId="62E07D47" w:rsidR="00136B10" w:rsidRDefault="00836D6B" w:rsidP="00136B10">
      <w:pPr>
        <w:pStyle w:val="20"/>
        <w:rPr>
          <w:b w:val="0"/>
        </w:rPr>
      </w:pPr>
      <w:r>
        <w:rPr>
          <w:b w:val="0"/>
        </w:rPr>
        <w:t>Оценка</w:t>
      </w:r>
      <w:r w:rsidR="00136B10" w:rsidRPr="00136B10">
        <w:rPr>
          <w:b w:val="0"/>
        </w:rPr>
        <w:t xml:space="preserve"> рисков при производстве работ повышенной опасности и нестандартных работ проводит</w:t>
      </w:r>
      <w:r>
        <w:rPr>
          <w:b w:val="0"/>
        </w:rPr>
        <w:t>ся</w:t>
      </w:r>
      <w:r w:rsidR="00136B10" w:rsidRPr="00136B10">
        <w:rPr>
          <w:b w:val="0"/>
        </w:rPr>
        <w:t xml:space="preserve"> </w:t>
      </w:r>
      <w:r w:rsidR="006B3D35">
        <w:rPr>
          <w:b w:val="0"/>
        </w:rPr>
        <w:t>Группой</w:t>
      </w:r>
      <w:r w:rsidR="00136B10" w:rsidRPr="00136B10">
        <w:rPr>
          <w:b w:val="0"/>
        </w:rPr>
        <w:t xml:space="preserve"> </w:t>
      </w:r>
      <w:r>
        <w:rPr>
          <w:b w:val="0"/>
        </w:rPr>
        <w:t xml:space="preserve">по </w:t>
      </w:r>
      <w:r w:rsidR="00136B10" w:rsidRPr="00136B10">
        <w:rPr>
          <w:b w:val="0"/>
        </w:rPr>
        <w:t>оценке рисков.</w:t>
      </w:r>
    </w:p>
    <w:p w14:paraId="1970BE4B" w14:textId="4757BAF4" w:rsidR="00836D6B" w:rsidRPr="00136B10" w:rsidRDefault="00836D6B" w:rsidP="00836D6B">
      <w:pPr>
        <w:pStyle w:val="20"/>
      </w:pPr>
      <w:r w:rsidRPr="00836D6B">
        <w:rPr>
          <w:b w:val="0"/>
        </w:rPr>
        <w:t>В Группу по оценке рисков включаются</w:t>
      </w:r>
      <w:r>
        <w:t xml:space="preserve"> </w:t>
      </w:r>
      <w:r>
        <w:rPr>
          <w:b w:val="0"/>
        </w:rPr>
        <w:t>компетентные руководители, специалисты</w:t>
      </w:r>
      <w:r w:rsidRPr="00836D6B">
        <w:rPr>
          <w:b w:val="0"/>
        </w:rPr>
        <w:t>, с обязательным участием непосредственного руководителя данного вида работ. При необходимости привлекаются специалисты службы ОТ и ПБ, управления надежности и иные релевантные специалисты. Возглавляет группу руководитель подразделения Предприятия. Оценка рисков, связанная с деятельностью подрядчиков, производится группой с привлечением руководителя работ от подрядной организации. Количество участников группы и их квалификация определяется сложностью поставленной задачи, но количество участников группы должно быть не менее трех человек. Члены группы по оценке рисков должны обладать знаниями и навыками по всем аспектам работы или деятельности, по которым проводится оценка риска, быть в состоянии оценить источники опасности, связанные с работой. Работники и специалисты, непосредственно выполняющие работы, должны быть задействованы в оценке риска и включены в состав группы.</w:t>
      </w:r>
    </w:p>
    <w:p w14:paraId="13FDF475" w14:textId="253F89FF" w:rsidR="00750F26" w:rsidRPr="00750F26" w:rsidRDefault="00A37B24" w:rsidP="00750F26">
      <w:pPr>
        <w:pStyle w:val="20"/>
        <w:tabs>
          <w:tab w:val="left" w:pos="1134"/>
        </w:tabs>
        <w:ind w:firstLine="425"/>
        <w:rPr>
          <w:b w:val="0"/>
        </w:rPr>
      </w:pPr>
      <w:r w:rsidRPr="00136B10">
        <w:rPr>
          <w:b w:val="0"/>
        </w:rPr>
        <w:t>Г</w:t>
      </w:r>
      <w:r w:rsidR="00136B10" w:rsidRPr="00136B10">
        <w:rPr>
          <w:b w:val="0"/>
        </w:rPr>
        <w:t>руппе</w:t>
      </w:r>
      <w:r w:rsidRPr="00136B10">
        <w:rPr>
          <w:b w:val="0"/>
        </w:rPr>
        <w:t xml:space="preserve"> по оценке рисков</w:t>
      </w:r>
      <w:r w:rsidRPr="00750F26">
        <w:rPr>
          <w:b w:val="0"/>
        </w:rPr>
        <w:t xml:space="preserve"> </w:t>
      </w:r>
      <w:r w:rsidR="00750F26" w:rsidRPr="00750F26">
        <w:rPr>
          <w:b w:val="0"/>
        </w:rPr>
        <w:t>необходимо последовательно:</w:t>
      </w:r>
    </w:p>
    <w:p w14:paraId="13FDF476" w14:textId="77777777" w:rsidR="00750F26" w:rsidRDefault="00750F26" w:rsidP="00750F26">
      <w:pPr>
        <w:pStyle w:val="1"/>
      </w:pPr>
      <w:r>
        <w:t>определить источники необходимой информации и собрать ее,</w:t>
      </w:r>
    </w:p>
    <w:p w14:paraId="13FDF477" w14:textId="77777777" w:rsidR="00750F26" w:rsidRDefault="00750F26" w:rsidP="00750F26">
      <w:pPr>
        <w:pStyle w:val="1"/>
      </w:pPr>
      <w:r>
        <w:t>определить и, по возможности, устранить обстоятельства, мешающие полному и детальному проведению оценки рисков,</w:t>
      </w:r>
    </w:p>
    <w:p w14:paraId="13FDF478" w14:textId="77777777" w:rsidR="00750F26" w:rsidRDefault="00750F26" w:rsidP="00750F26">
      <w:pPr>
        <w:pStyle w:val="1"/>
      </w:pPr>
      <w:r>
        <w:t>разделить работы на этапы (при необходимости),</w:t>
      </w:r>
    </w:p>
    <w:p w14:paraId="13FDF479" w14:textId="5FC49E74" w:rsidR="00750F26" w:rsidRDefault="00750F26" w:rsidP="00750F26">
      <w:pPr>
        <w:pStyle w:val="1"/>
      </w:pPr>
      <w:r>
        <w:t xml:space="preserve">выявить источники опасностей непосредственно по месту </w:t>
      </w:r>
      <w:r w:rsidR="00836D6B">
        <w:t>выполнения работ</w:t>
      </w:r>
      <w:r>
        <w:t>,</w:t>
      </w:r>
    </w:p>
    <w:p w14:paraId="13FDF47A" w14:textId="77777777" w:rsidR="00750F26" w:rsidRDefault="00750F26" w:rsidP="00750F26">
      <w:pPr>
        <w:pStyle w:val="1"/>
      </w:pPr>
      <w:r>
        <w:t>определить тяжесть последствий и вероятность их наступления,</w:t>
      </w:r>
    </w:p>
    <w:p w14:paraId="13FDF47B" w14:textId="77777777" w:rsidR="00750F26" w:rsidRPr="00750F26" w:rsidRDefault="00750F26" w:rsidP="00750F26">
      <w:pPr>
        <w:pStyle w:val="1"/>
      </w:pPr>
      <w:r>
        <w:t>определить уровень риска</w:t>
      </w:r>
    </w:p>
    <w:p w14:paraId="04590DCA" w14:textId="6AAA5323" w:rsidR="00354C99" w:rsidRPr="004F5EC2" w:rsidRDefault="00AB3685" w:rsidP="00354C99">
      <w:pPr>
        <w:pStyle w:val="a4"/>
        <w:numPr>
          <w:ilvl w:val="1"/>
          <w:numId w:val="19"/>
        </w:numPr>
        <w:ind w:left="0" w:firstLine="567"/>
        <w:rPr>
          <w:color w:val="auto"/>
        </w:rPr>
      </w:pPr>
      <w:r w:rsidRPr="00354C99">
        <w:rPr>
          <w:color w:val="auto"/>
          <w:sz w:val="26"/>
          <w:szCs w:val="24"/>
        </w:rPr>
        <w:t xml:space="preserve">При проведении </w:t>
      </w:r>
      <w:r w:rsidR="00894B15" w:rsidRPr="00354C99">
        <w:rPr>
          <w:color w:val="auto"/>
          <w:sz w:val="26"/>
          <w:szCs w:val="24"/>
        </w:rPr>
        <w:t xml:space="preserve">комплекса работ, состоящего из двух и более одновременных </w:t>
      </w:r>
      <w:r w:rsidRPr="00354C99">
        <w:rPr>
          <w:color w:val="auto"/>
          <w:sz w:val="26"/>
          <w:szCs w:val="24"/>
        </w:rPr>
        <w:t xml:space="preserve">стандартных работ, опасности </w:t>
      </w:r>
      <w:r w:rsidR="00894B15" w:rsidRPr="00354C99">
        <w:rPr>
          <w:color w:val="auto"/>
          <w:sz w:val="26"/>
          <w:szCs w:val="24"/>
        </w:rPr>
        <w:t>которых</w:t>
      </w:r>
      <w:r w:rsidRPr="00354C99">
        <w:rPr>
          <w:color w:val="auto"/>
          <w:sz w:val="26"/>
          <w:szCs w:val="24"/>
        </w:rPr>
        <w:t xml:space="preserve"> могут </w:t>
      </w:r>
      <w:r w:rsidR="00894B15" w:rsidRPr="00354C99">
        <w:rPr>
          <w:color w:val="auto"/>
          <w:sz w:val="26"/>
          <w:szCs w:val="24"/>
        </w:rPr>
        <w:t>оказать</w:t>
      </w:r>
      <w:r w:rsidRPr="00354C99">
        <w:rPr>
          <w:color w:val="auto"/>
          <w:sz w:val="26"/>
          <w:szCs w:val="24"/>
        </w:rPr>
        <w:t xml:space="preserve"> влияние друг на друга</w:t>
      </w:r>
      <w:r w:rsidR="00894B15" w:rsidRPr="00354C99">
        <w:rPr>
          <w:color w:val="auto"/>
          <w:sz w:val="26"/>
          <w:szCs w:val="24"/>
        </w:rPr>
        <w:t>,</w:t>
      </w:r>
      <w:r w:rsidRPr="00354C99">
        <w:rPr>
          <w:color w:val="auto"/>
          <w:sz w:val="26"/>
          <w:szCs w:val="24"/>
        </w:rPr>
        <w:t xml:space="preserve"> </w:t>
      </w:r>
      <w:r w:rsidR="00894B15" w:rsidRPr="00354C99">
        <w:rPr>
          <w:color w:val="auto"/>
          <w:sz w:val="26"/>
          <w:szCs w:val="24"/>
        </w:rPr>
        <w:t xml:space="preserve">необходимо оформить </w:t>
      </w:r>
      <w:hyperlink r:id="rId10" w:history="1">
        <w:r w:rsidR="00354C99" w:rsidRPr="00C66EF4">
          <w:rPr>
            <w:rStyle w:val="af"/>
          </w:rPr>
          <w:t>Отчет по оценке рисков производства работ повышенной опасности и нестандартных работ</w:t>
        </w:r>
      </w:hyperlink>
      <w:bookmarkStart w:id="0" w:name="_GoBack"/>
      <w:bookmarkEnd w:id="0"/>
      <w:r w:rsidR="00354C99" w:rsidRPr="004F5EC2">
        <w:rPr>
          <w:color w:val="auto"/>
        </w:rPr>
        <w:t>.</w:t>
      </w:r>
      <w:r w:rsidR="00354C99">
        <w:rPr>
          <w:color w:val="auto"/>
        </w:rPr>
        <w:t xml:space="preserve"> </w:t>
      </w:r>
      <w:r w:rsidR="00354C99" w:rsidRPr="00354C99">
        <w:rPr>
          <w:color w:val="auto"/>
          <w:sz w:val="26"/>
          <w:szCs w:val="26"/>
        </w:rPr>
        <w:t xml:space="preserve">Если </w:t>
      </w:r>
      <w:r w:rsidR="00354C99">
        <w:rPr>
          <w:color w:val="auto"/>
          <w:sz w:val="26"/>
          <w:szCs w:val="26"/>
        </w:rPr>
        <w:t xml:space="preserve">при проведении одновременных работ, </w:t>
      </w:r>
      <w:r w:rsidR="00354C99" w:rsidRPr="00354C99">
        <w:rPr>
          <w:color w:val="auto"/>
          <w:sz w:val="26"/>
          <w:szCs w:val="24"/>
        </w:rPr>
        <w:t>опасности которых могут оказать влияние друг на друга</w:t>
      </w:r>
      <w:r w:rsidR="00354C99">
        <w:rPr>
          <w:color w:val="auto"/>
          <w:sz w:val="26"/>
          <w:szCs w:val="24"/>
        </w:rPr>
        <w:t>, присутствуют работы повышенной опасности / нестандартные работы, оценка рисков влияния работ друг на друга учитывается в Отчетах по оценке рисков на указанные работы.</w:t>
      </w:r>
    </w:p>
    <w:p w14:paraId="13FDF47C" w14:textId="0DA4BFA6" w:rsidR="002B3128" w:rsidRPr="00354C99" w:rsidRDefault="002B3128" w:rsidP="009854A6">
      <w:pPr>
        <w:pStyle w:val="1"/>
        <w:numPr>
          <w:ilvl w:val="1"/>
          <w:numId w:val="19"/>
        </w:numPr>
        <w:tabs>
          <w:tab w:val="left" w:pos="567"/>
          <w:tab w:val="left" w:pos="1134"/>
          <w:tab w:val="left" w:pos="1701"/>
        </w:tabs>
        <w:ind w:left="142" w:firstLine="425"/>
        <w:rPr>
          <w:szCs w:val="24"/>
        </w:rPr>
      </w:pPr>
      <w:r w:rsidRPr="00354C99">
        <w:rPr>
          <w:szCs w:val="24"/>
        </w:rPr>
        <w:t>Для оценки рисков идентифицированных опасностей при производстве работ</w:t>
      </w:r>
      <w:r w:rsidR="004B1485" w:rsidRPr="00354C99">
        <w:rPr>
          <w:szCs w:val="24"/>
        </w:rPr>
        <w:t xml:space="preserve"> повышенной опасности</w:t>
      </w:r>
      <w:r w:rsidRPr="00354C99">
        <w:rPr>
          <w:szCs w:val="24"/>
        </w:rPr>
        <w:t xml:space="preserve"> и работ, связанных с временным отступлением от действующих правил и инструкций либо работ, на которые правила и инструкции отсутствуют, применяются экспертные оценки следующих параметров:</w:t>
      </w:r>
    </w:p>
    <w:p w14:paraId="13FDF47D" w14:textId="77777777" w:rsidR="002B3128" w:rsidRPr="007B2479" w:rsidRDefault="002B3128" w:rsidP="00022039">
      <w:pPr>
        <w:pStyle w:val="1"/>
        <w:tabs>
          <w:tab w:val="clear" w:pos="1134"/>
          <w:tab w:val="num" w:pos="851"/>
        </w:tabs>
        <w:ind w:left="284" w:firstLine="284"/>
        <w:rPr>
          <w:sz w:val="24"/>
          <w:szCs w:val="24"/>
        </w:rPr>
      </w:pPr>
      <w:r>
        <w:rPr>
          <w:sz w:val="24"/>
          <w:szCs w:val="24"/>
        </w:rPr>
        <w:t xml:space="preserve">Потенциальная </w:t>
      </w:r>
      <w:r w:rsidRPr="007B2479">
        <w:rPr>
          <w:sz w:val="24"/>
          <w:szCs w:val="24"/>
        </w:rPr>
        <w:t xml:space="preserve">тяжесть последствий (Т) определяет количественную меру наиболее худшего возможного последствия реализации опасного события (таблица № </w:t>
      </w:r>
      <w:r w:rsidR="00312B43" w:rsidRPr="00312B43">
        <w:rPr>
          <w:sz w:val="24"/>
          <w:szCs w:val="24"/>
        </w:rPr>
        <w:t>1</w:t>
      </w:r>
      <w:r w:rsidRPr="007B2479">
        <w:rPr>
          <w:sz w:val="24"/>
          <w:szCs w:val="24"/>
        </w:rPr>
        <w:t>),</w:t>
      </w:r>
    </w:p>
    <w:p w14:paraId="13FDF47E" w14:textId="77777777" w:rsidR="002B3128" w:rsidRPr="007B2479" w:rsidRDefault="002B3128" w:rsidP="00022039">
      <w:pPr>
        <w:pStyle w:val="1"/>
        <w:tabs>
          <w:tab w:val="clear" w:pos="1134"/>
          <w:tab w:val="num" w:pos="851"/>
        </w:tabs>
        <w:ind w:left="284" w:firstLine="284"/>
        <w:rPr>
          <w:sz w:val="24"/>
          <w:szCs w:val="24"/>
        </w:rPr>
      </w:pPr>
      <w:r>
        <w:rPr>
          <w:sz w:val="24"/>
          <w:szCs w:val="24"/>
        </w:rPr>
        <w:t>В</w:t>
      </w:r>
      <w:r w:rsidRPr="007B2479">
        <w:rPr>
          <w:sz w:val="24"/>
          <w:szCs w:val="24"/>
        </w:rPr>
        <w:t>ероятность (В) определяет то, что при существующих мерах защиты возможна реализация данно</w:t>
      </w:r>
      <w:r>
        <w:rPr>
          <w:sz w:val="24"/>
          <w:szCs w:val="24"/>
        </w:rPr>
        <w:t xml:space="preserve">го опасного события (таблица № </w:t>
      </w:r>
      <w:r w:rsidR="00312B43" w:rsidRPr="00312B43">
        <w:rPr>
          <w:sz w:val="24"/>
          <w:szCs w:val="24"/>
        </w:rPr>
        <w:t>2</w:t>
      </w:r>
      <w:r w:rsidRPr="007B2479">
        <w:rPr>
          <w:sz w:val="24"/>
          <w:szCs w:val="24"/>
        </w:rPr>
        <w:t>).</w:t>
      </w:r>
    </w:p>
    <w:p w14:paraId="13FDF47F" w14:textId="3ADD9407" w:rsidR="002B3128" w:rsidRDefault="002B3128" w:rsidP="00022039">
      <w:pPr>
        <w:ind w:firstLine="284"/>
      </w:pPr>
    </w:p>
    <w:p w14:paraId="6184A5A9" w14:textId="19DF62BE" w:rsidR="00836D6B" w:rsidRDefault="00836D6B" w:rsidP="00022039">
      <w:pPr>
        <w:ind w:firstLine="284"/>
      </w:pPr>
    </w:p>
    <w:p w14:paraId="29DBD676" w14:textId="4D77CE89" w:rsidR="00836D6B" w:rsidRDefault="00836D6B" w:rsidP="00022039">
      <w:pPr>
        <w:ind w:firstLine="284"/>
      </w:pPr>
    </w:p>
    <w:p w14:paraId="083B385D" w14:textId="350B9D7E" w:rsidR="00836D6B" w:rsidRDefault="00836D6B" w:rsidP="00022039">
      <w:pPr>
        <w:ind w:firstLine="284"/>
      </w:pPr>
    </w:p>
    <w:p w14:paraId="19A5B807" w14:textId="54D05E12" w:rsidR="00836D6B" w:rsidRDefault="00836D6B" w:rsidP="00022039">
      <w:pPr>
        <w:ind w:firstLine="284"/>
      </w:pPr>
    </w:p>
    <w:p w14:paraId="58B5B1A1" w14:textId="7780B7D0" w:rsidR="00836D6B" w:rsidRDefault="00836D6B" w:rsidP="00022039">
      <w:pPr>
        <w:ind w:firstLine="284"/>
      </w:pPr>
    </w:p>
    <w:p w14:paraId="2018A21F" w14:textId="77777777" w:rsidR="00836D6B" w:rsidRDefault="00836D6B" w:rsidP="00022039">
      <w:pPr>
        <w:ind w:firstLine="284"/>
      </w:pPr>
    </w:p>
    <w:p w14:paraId="13FDF480" w14:textId="77777777" w:rsidR="002B3128" w:rsidRPr="00FE2F73" w:rsidRDefault="002B3128" w:rsidP="00022039">
      <w:pPr>
        <w:ind w:firstLine="284"/>
        <w:jc w:val="right"/>
        <w:rPr>
          <w:color w:val="auto"/>
        </w:rPr>
      </w:pPr>
      <w:r>
        <w:rPr>
          <w:color w:val="auto"/>
        </w:rPr>
        <w:t>Таблица №</w:t>
      </w:r>
      <w:r w:rsidR="00312B43" w:rsidRPr="00FE2F73">
        <w:rPr>
          <w:color w:val="auto"/>
        </w:rPr>
        <w:t>1</w:t>
      </w:r>
    </w:p>
    <w:p w14:paraId="13FDF481" w14:textId="77777777" w:rsidR="002B3128" w:rsidRPr="00324793" w:rsidRDefault="002B3128" w:rsidP="00022039">
      <w:pPr>
        <w:ind w:firstLine="284"/>
        <w:jc w:val="center"/>
        <w:rPr>
          <w:color w:val="auto"/>
        </w:rPr>
      </w:pPr>
      <w:r>
        <w:rPr>
          <w:color w:val="auto"/>
        </w:rPr>
        <w:t xml:space="preserve">Шкала </w:t>
      </w:r>
      <w:r w:rsidRPr="00324793">
        <w:rPr>
          <w:color w:val="auto"/>
        </w:rPr>
        <w:t>количественной оценки тяжести последствий реализации опасного события</w:t>
      </w:r>
    </w:p>
    <w:p w14:paraId="13FDF482" w14:textId="77777777" w:rsidR="002B3128" w:rsidRPr="00324793" w:rsidRDefault="002B3128" w:rsidP="00022039">
      <w:pPr>
        <w:ind w:firstLine="284"/>
        <w:rPr>
          <w:color w:val="auto"/>
        </w:rPr>
      </w:pPr>
    </w:p>
    <w:tbl>
      <w:tblPr>
        <w:tblStyle w:val="a3"/>
        <w:tblW w:w="0" w:type="auto"/>
        <w:tblLook w:val="04A0" w:firstRow="1" w:lastRow="0" w:firstColumn="1" w:lastColumn="0" w:noHBand="0" w:noVBand="1"/>
      </w:tblPr>
      <w:tblGrid>
        <w:gridCol w:w="1695"/>
        <w:gridCol w:w="2234"/>
        <w:gridCol w:w="5842"/>
      </w:tblGrid>
      <w:tr w:rsidR="002B3128" w:rsidRPr="001F443E" w14:paraId="13FDF486" w14:textId="77777777" w:rsidTr="006F1630">
        <w:tc>
          <w:tcPr>
            <w:tcW w:w="1695" w:type="dxa"/>
            <w:vAlign w:val="center"/>
          </w:tcPr>
          <w:p w14:paraId="13FDF483" w14:textId="77777777" w:rsidR="002B3128" w:rsidRPr="001F443E" w:rsidRDefault="002B3128" w:rsidP="00022039">
            <w:pPr>
              <w:ind w:firstLine="284"/>
              <w:jc w:val="center"/>
              <w:rPr>
                <w:color w:val="auto"/>
                <w:sz w:val="20"/>
              </w:rPr>
            </w:pPr>
            <w:r w:rsidRPr="001F443E">
              <w:rPr>
                <w:color w:val="auto"/>
                <w:sz w:val="20"/>
              </w:rPr>
              <w:t xml:space="preserve">Величина коэффициента тяжести </w:t>
            </w:r>
            <w:r w:rsidR="00255D72" w:rsidRPr="001F443E">
              <w:rPr>
                <w:color w:val="auto"/>
                <w:sz w:val="20"/>
              </w:rPr>
              <w:t xml:space="preserve">последствий </w:t>
            </w:r>
            <w:r w:rsidRPr="001F443E">
              <w:rPr>
                <w:color w:val="auto"/>
                <w:sz w:val="20"/>
              </w:rPr>
              <w:t>(Т)</w:t>
            </w:r>
          </w:p>
        </w:tc>
        <w:tc>
          <w:tcPr>
            <w:tcW w:w="2234" w:type="dxa"/>
            <w:vAlign w:val="center"/>
          </w:tcPr>
          <w:p w14:paraId="13FDF484" w14:textId="77777777" w:rsidR="002B3128" w:rsidRPr="001F443E" w:rsidRDefault="002B3128" w:rsidP="00022039">
            <w:pPr>
              <w:ind w:firstLine="284"/>
              <w:jc w:val="center"/>
              <w:rPr>
                <w:color w:val="auto"/>
                <w:sz w:val="20"/>
              </w:rPr>
            </w:pPr>
            <w:r w:rsidRPr="001F443E">
              <w:rPr>
                <w:color w:val="auto"/>
                <w:sz w:val="20"/>
              </w:rPr>
              <w:t>Характеристика воздействия</w:t>
            </w:r>
          </w:p>
        </w:tc>
        <w:tc>
          <w:tcPr>
            <w:tcW w:w="5842" w:type="dxa"/>
            <w:vAlign w:val="center"/>
          </w:tcPr>
          <w:p w14:paraId="13FDF485" w14:textId="77777777" w:rsidR="002B3128" w:rsidRPr="001F443E" w:rsidRDefault="002B3128" w:rsidP="00022039">
            <w:pPr>
              <w:ind w:firstLine="284"/>
              <w:jc w:val="center"/>
              <w:rPr>
                <w:color w:val="auto"/>
                <w:sz w:val="20"/>
              </w:rPr>
            </w:pPr>
            <w:r w:rsidRPr="001F443E">
              <w:rPr>
                <w:color w:val="auto"/>
                <w:sz w:val="20"/>
              </w:rPr>
              <w:t>Определение</w:t>
            </w:r>
          </w:p>
        </w:tc>
      </w:tr>
      <w:tr w:rsidR="006F1630" w:rsidRPr="001F443E" w14:paraId="13FDF48A" w14:textId="77777777" w:rsidTr="006F1630">
        <w:tc>
          <w:tcPr>
            <w:tcW w:w="1695" w:type="dxa"/>
            <w:vAlign w:val="center"/>
          </w:tcPr>
          <w:p w14:paraId="13FDF487" w14:textId="77777777" w:rsidR="006F1630" w:rsidRPr="001F443E" w:rsidRDefault="006F1630" w:rsidP="006F1630">
            <w:pPr>
              <w:ind w:firstLine="284"/>
              <w:jc w:val="center"/>
              <w:rPr>
                <w:color w:val="auto"/>
                <w:sz w:val="20"/>
              </w:rPr>
            </w:pPr>
            <w:r w:rsidRPr="001F443E">
              <w:rPr>
                <w:color w:val="auto"/>
                <w:sz w:val="20"/>
              </w:rPr>
              <w:t>1</w:t>
            </w:r>
          </w:p>
        </w:tc>
        <w:tc>
          <w:tcPr>
            <w:tcW w:w="2234" w:type="dxa"/>
            <w:vAlign w:val="center"/>
          </w:tcPr>
          <w:p w14:paraId="13FDF488" w14:textId="77777777" w:rsidR="006F1630" w:rsidRPr="001F443E" w:rsidRDefault="006F1630" w:rsidP="006F1630">
            <w:pPr>
              <w:ind w:firstLine="284"/>
              <w:jc w:val="left"/>
              <w:rPr>
                <w:color w:val="auto"/>
                <w:sz w:val="20"/>
              </w:rPr>
            </w:pPr>
            <w:r w:rsidRPr="001F443E">
              <w:rPr>
                <w:color w:val="auto"/>
                <w:sz w:val="20"/>
              </w:rPr>
              <w:t>Незначительное воздействие</w:t>
            </w:r>
          </w:p>
        </w:tc>
        <w:tc>
          <w:tcPr>
            <w:tcW w:w="5842" w:type="dxa"/>
            <w:vAlign w:val="center"/>
          </w:tcPr>
          <w:p w14:paraId="13FDF489" w14:textId="3F780F55" w:rsidR="006F1630" w:rsidRPr="001F443E" w:rsidRDefault="006F1630" w:rsidP="006F1630">
            <w:pPr>
              <w:ind w:firstLine="284"/>
              <w:jc w:val="left"/>
              <w:rPr>
                <w:color w:val="auto"/>
                <w:sz w:val="20"/>
              </w:rPr>
            </w:pPr>
            <w:r w:rsidRPr="001F443E">
              <w:rPr>
                <w:color w:val="auto"/>
                <w:sz w:val="20"/>
              </w:rPr>
              <w:t>- инфекционное заболевание без потери трудоспособности</w:t>
            </w:r>
          </w:p>
        </w:tc>
      </w:tr>
      <w:tr w:rsidR="006F1630" w:rsidRPr="001F443E" w14:paraId="13FDF48E" w14:textId="77777777" w:rsidTr="006F1630">
        <w:tc>
          <w:tcPr>
            <w:tcW w:w="1695" w:type="dxa"/>
            <w:vAlign w:val="center"/>
          </w:tcPr>
          <w:p w14:paraId="13FDF48B" w14:textId="77777777" w:rsidR="006F1630" w:rsidRPr="001F443E" w:rsidRDefault="006F1630" w:rsidP="006F1630">
            <w:pPr>
              <w:ind w:firstLine="284"/>
              <w:jc w:val="center"/>
              <w:rPr>
                <w:color w:val="auto"/>
                <w:sz w:val="20"/>
              </w:rPr>
            </w:pPr>
            <w:r w:rsidRPr="001F443E">
              <w:rPr>
                <w:color w:val="auto"/>
                <w:sz w:val="20"/>
              </w:rPr>
              <w:t>10</w:t>
            </w:r>
          </w:p>
        </w:tc>
        <w:tc>
          <w:tcPr>
            <w:tcW w:w="2234" w:type="dxa"/>
            <w:vAlign w:val="center"/>
          </w:tcPr>
          <w:p w14:paraId="13FDF48C" w14:textId="77777777" w:rsidR="006F1630" w:rsidRPr="001F443E" w:rsidRDefault="006F1630" w:rsidP="006F1630">
            <w:pPr>
              <w:ind w:firstLine="284"/>
              <w:jc w:val="left"/>
              <w:rPr>
                <w:color w:val="auto"/>
                <w:sz w:val="20"/>
              </w:rPr>
            </w:pPr>
            <w:r w:rsidRPr="001F443E">
              <w:rPr>
                <w:color w:val="auto"/>
                <w:sz w:val="20"/>
              </w:rPr>
              <w:t>Малое воздействие</w:t>
            </w:r>
          </w:p>
        </w:tc>
        <w:tc>
          <w:tcPr>
            <w:tcW w:w="5842" w:type="dxa"/>
            <w:vAlign w:val="center"/>
          </w:tcPr>
          <w:p w14:paraId="6A2B3CB6" w14:textId="77777777" w:rsidR="006F1630" w:rsidRPr="001F443E" w:rsidRDefault="006F1630" w:rsidP="006F1630">
            <w:pPr>
              <w:jc w:val="left"/>
              <w:rPr>
                <w:color w:val="auto"/>
                <w:sz w:val="20"/>
              </w:rPr>
            </w:pPr>
            <w:r w:rsidRPr="001F443E">
              <w:rPr>
                <w:color w:val="auto"/>
                <w:sz w:val="20"/>
              </w:rPr>
              <w:t xml:space="preserve">- микротравма, без потери трудоспособности (царапина, синяк, небольшой порез), требующее оказания простых мер первой помощи; </w:t>
            </w:r>
          </w:p>
          <w:p w14:paraId="17C4F999" w14:textId="77777777" w:rsidR="006F1630" w:rsidRPr="001F443E" w:rsidRDefault="006F1630" w:rsidP="006F1630">
            <w:pPr>
              <w:jc w:val="left"/>
              <w:rPr>
                <w:color w:val="auto"/>
                <w:sz w:val="20"/>
              </w:rPr>
            </w:pPr>
            <w:r w:rsidRPr="001F443E">
              <w:rPr>
                <w:color w:val="auto"/>
                <w:sz w:val="20"/>
              </w:rPr>
              <w:t>- микротравма, травма с необходимостью специального медицинского вмешательства;</w:t>
            </w:r>
          </w:p>
          <w:p w14:paraId="13FDF48D" w14:textId="7AA81023" w:rsidR="006F1630" w:rsidRPr="001F443E" w:rsidRDefault="006F1630" w:rsidP="006F1630">
            <w:pPr>
              <w:ind w:firstLine="284"/>
              <w:jc w:val="left"/>
              <w:rPr>
                <w:color w:val="auto"/>
                <w:sz w:val="20"/>
              </w:rPr>
            </w:pPr>
            <w:r w:rsidRPr="001F443E">
              <w:rPr>
                <w:color w:val="auto"/>
                <w:sz w:val="20"/>
              </w:rPr>
              <w:t>- инфекционное заболевание с временной потерей трудоспособности</w:t>
            </w:r>
          </w:p>
        </w:tc>
      </w:tr>
      <w:tr w:rsidR="006F1630" w:rsidRPr="001F443E" w14:paraId="13FDF492" w14:textId="77777777" w:rsidTr="006F1630">
        <w:tc>
          <w:tcPr>
            <w:tcW w:w="1695" w:type="dxa"/>
            <w:vAlign w:val="center"/>
          </w:tcPr>
          <w:p w14:paraId="13FDF48F" w14:textId="77777777" w:rsidR="006F1630" w:rsidRPr="001F443E" w:rsidRDefault="006F1630" w:rsidP="006F1630">
            <w:pPr>
              <w:ind w:firstLine="284"/>
              <w:jc w:val="center"/>
              <w:rPr>
                <w:color w:val="auto"/>
                <w:sz w:val="20"/>
              </w:rPr>
            </w:pPr>
            <w:r w:rsidRPr="001F443E">
              <w:rPr>
                <w:color w:val="auto"/>
                <w:sz w:val="20"/>
              </w:rPr>
              <w:t>100</w:t>
            </w:r>
          </w:p>
        </w:tc>
        <w:tc>
          <w:tcPr>
            <w:tcW w:w="2234" w:type="dxa"/>
            <w:vAlign w:val="center"/>
          </w:tcPr>
          <w:p w14:paraId="13FDF490" w14:textId="77777777" w:rsidR="006F1630" w:rsidRPr="001F443E" w:rsidRDefault="006F1630" w:rsidP="006F1630">
            <w:pPr>
              <w:ind w:firstLine="284"/>
              <w:jc w:val="left"/>
              <w:rPr>
                <w:color w:val="auto"/>
                <w:sz w:val="20"/>
              </w:rPr>
            </w:pPr>
            <w:r w:rsidRPr="001F443E">
              <w:rPr>
                <w:color w:val="auto"/>
                <w:sz w:val="20"/>
              </w:rPr>
              <w:t>Умеренное воздействие</w:t>
            </w:r>
          </w:p>
        </w:tc>
        <w:tc>
          <w:tcPr>
            <w:tcW w:w="5842" w:type="dxa"/>
            <w:vAlign w:val="center"/>
          </w:tcPr>
          <w:p w14:paraId="748D445C" w14:textId="77777777" w:rsidR="006F1630" w:rsidRPr="001F443E" w:rsidRDefault="006F1630" w:rsidP="006F1630">
            <w:pPr>
              <w:jc w:val="left"/>
              <w:rPr>
                <w:color w:val="auto"/>
                <w:sz w:val="20"/>
              </w:rPr>
            </w:pPr>
            <w:r w:rsidRPr="001F443E">
              <w:rPr>
                <w:color w:val="auto"/>
                <w:sz w:val="20"/>
              </w:rPr>
              <w:t>- легкий несчастный случай</w:t>
            </w:r>
          </w:p>
          <w:p w14:paraId="13FDF491" w14:textId="6A8481BE" w:rsidR="006F1630" w:rsidRPr="001F443E" w:rsidRDefault="006F1630" w:rsidP="006F1630">
            <w:pPr>
              <w:ind w:firstLine="284"/>
              <w:jc w:val="left"/>
              <w:rPr>
                <w:color w:val="auto"/>
                <w:sz w:val="20"/>
              </w:rPr>
            </w:pPr>
            <w:r w:rsidRPr="001F443E">
              <w:rPr>
                <w:color w:val="auto"/>
                <w:sz w:val="20"/>
              </w:rPr>
              <w:t>- групповое инфекционное заболевание с временной потерей трудоспособности</w:t>
            </w:r>
          </w:p>
        </w:tc>
      </w:tr>
      <w:tr w:rsidR="006F1630" w:rsidRPr="001F443E" w14:paraId="13FDF496" w14:textId="77777777" w:rsidTr="006F1630">
        <w:tc>
          <w:tcPr>
            <w:tcW w:w="1695" w:type="dxa"/>
            <w:vAlign w:val="center"/>
          </w:tcPr>
          <w:p w14:paraId="13FDF493" w14:textId="77777777" w:rsidR="006F1630" w:rsidRPr="001F443E" w:rsidRDefault="006F1630" w:rsidP="006F1630">
            <w:pPr>
              <w:ind w:firstLine="284"/>
              <w:jc w:val="center"/>
              <w:rPr>
                <w:color w:val="auto"/>
                <w:sz w:val="20"/>
              </w:rPr>
            </w:pPr>
            <w:r w:rsidRPr="001F443E">
              <w:rPr>
                <w:color w:val="auto"/>
                <w:sz w:val="20"/>
              </w:rPr>
              <w:t>600</w:t>
            </w:r>
          </w:p>
        </w:tc>
        <w:tc>
          <w:tcPr>
            <w:tcW w:w="2234" w:type="dxa"/>
            <w:vAlign w:val="center"/>
          </w:tcPr>
          <w:p w14:paraId="13FDF494" w14:textId="77777777" w:rsidR="006F1630" w:rsidRPr="001F443E" w:rsidRDefault="006F1630" w:rsidP="006F1630">
            <w:pPr>
              <w:ind w:firstLine="284"/>
              <w:jc w:val="left"/>
              <w:rPr>
                <w:color w:val="auto"/>
                <w:sz w:val="20"/>
              </w:rPr>
            </w:pPr>
            <w:r w:rsidRPr="001F443E">
              <w:rPr>
                <w:color w:val="auto"/>
                <w:sz w:val="20"/>
              </w:rPr>
              <w:t>Значительное воздействие</w:t>
            </w:r>
          </w:p>
        </w:tc>
        <w:tc>
          <w:tcPr>
            <w:tcW w:w="5842" w:type="dxa"/>
            <w:vAlign w:val="center"/>
          </w:tcPr>
          <w:p w14:paraId="5420CF3A" w14:textId="77777777" w:rsidR="006F1630" w:rsidRPr="001F443E" w:rsidRDefault="006F1630" w:rsidP="006F1630">
            <w:pPr>
              <w:jc w:val="left"/>
              <w:rPr>
                <w:color w:val="auto"/>
                <w:sz w:val="20"/>
              </w:rPr>
            </w:pPr>
            <w:r w:rsidRPr="001F443E">
              <w:rPr>
                <w:color w:val="auto"/>
                <w:sz w:val="20"/>
              </w:rPr>
              <w:t>- тяжелый несчастный случай;</w:t>
            </w:r>
          </w:p>
          <w:p w14:paraId="09BABED0" w14:textId="77777777" w:rsidR="006F1630" w:rsidRPr="001F443E" w:rsidRDefault="006F1630" w:rsidP="006F1630">
            <w:pPr>
              <w:jc w:val="left"/>
              <w:rPr>
                <w:color w:val="auto"/>
                <w:sz w:val="20"/>
              </w:rPr>
            </w:pPr>
            <w:r w:rsidRPr="001F443E">
              <w:rPr>
                <w:color w:val="auto"/>
                <w:sz w:val="20"/>
              </w:rPr>
              <w:t>- групповой несчастный случай;</w:t>
            </w:r>
          </w:p>
          <w:p w14:paraId="5C36E3C3" w14:textId="77777777" w:rsidR="006F1630" w:rsidRPr="001F443E" w:rsidRDefault="006F1630" w:rsidP="006F1630">
            <w:pPr>
              <w:jc w:val="left"/>
              <w:rPr>
                <w:color w:val="auto"/>
                <w:sz w:val="20"/>
              </w:rPr>
            </w:pPr>
            <w:r w:rsidRPr="001F443E">
              <w:rPr>
                <w:color w:val="auto"/>
                <w:sz w:val="20"/>
              </w:rPr>
              <w:t>-  профессиональное заболевание, приведшие к возникновению стойких нарушений функций организма человека II степени (3 группа инвалидности);</w:t>
            </w:r>
          </w:p>
          <w:p w14:paraId="13FDF495" w14:textId="40CCA481" w:rsidR="006F1630" w:rsidRPr="001F443E" w:rsidRDefault="006F1630" w:rsidP="006F1630">
            <w:pPr>
              <w:ind w:firstLine="284"/>
              <w:jc w:val="left"/>
              <w:rPr>
                <w:color w:val="auto"/>
                <w:sz w:val="20"/>
              </w:rPr>
            </w:pPr>
            <w:r w:rsidRPr="001F443E">
              <w:rPr>
                <w:color w:val="auto"/>
                <w:sz w:val="20"/>
              </w:rPr>
              <w:t>- массовое инфекционное заболевание работников</w:t>
            </w:r>
          </w:p>
        </w:tc>
      </w:tr>
      <w:tr w:rsidR="006F1630" w:rsidRPr="001F443E" w14:paraId="13FDF49A" w14:textId="77777777" w:rsidTr="006F1630">
        <w:tc>
          <w:tcPr>
            <w:tcW w:w="1695" w:type="dxa"/>
            <w:vAlign w:val="center"/>
          </w:tcPr>
          <w:p w14:paraId="13FDF497" w14:textId="77777777" w:rsidR="006F1630" w:rsidRPr="001F443E" w:rsidRDefault="006F1630" w:rsidP="006F1630">
            <w:pPr>
              <w:ind w:firstLine="284"/>
              <w:jc w:val="center"/>
              <w:rPr>
                <w:color w:val="auto"/>
                <w:sz w:val="20"/>
              </w:rPr>
            </w:pPr>
            <w:r w:rsidRPr="001F443E">
              <w:rPr>
                <w:color w:val="auto"/>
                <w:sz w:val="20"/>
              </w:rPr>
              <w:t>1800</w:t>
            </w:r>
          </w:p>
        </w:tc>
        <w:tc>
          <w:tcPr>
            <w:tcW w:w="2234" w:type="dxa"/>
            <w:vAlign w:val="center"/>
          </w:tcPr>
          <w:p w14:paraId="13FDF498" w14:textId="77777777" w:rsidR="006F1630" w:rsidRPr="001F443E" w:rsidRDefault="006F1630" w:rsidP="006F1630">
            <w:pPr>
              <w:ind w:firstLine="284"/>
              <w:jc w:val="left"/>
              <w:rPr>
                <w:color w:val="auto"/>
                <w:sz w:val="20"/>
              </w:rPr>
            </w:pPr>
            <w:r w:rsidRPr="001F443E">
              <w:rPr>
                <w:color w:val="auto"/>
                <w:sz w:val="20"/>
              </w:rPr>
              <w:t>Катастрофическое воздействие</w:t>
            </w:r>
          </w:p>
        </w:tc>
        <w:tc>
          <w:tcPr>
            <w:tcW w:w="5842" w:type="dxa"/>
            <w:vAlign w:val="center"/>
          </w:tcPr>
          <w:p w14:paraId="0D5C315A" w14:textId="77777777" w:rsidR="006F1630" w:rsidRPr="001F443E" w:rsidRDefault="006F1630" w:rsidP="006F1630">
            <w:pPr>
              <w:jc w:val="left"/>
              <w:rPr>
                <w:color w:val="auto"/>
                <w:sz w:val="20"/>
              </w:rPr>
            </w:pPr>
            <w:r w:rsidRPr="001F443E">
              <w:rPr>
                <w:color w:val="auto"/>
                <w:sz w:val="20"/>
              </w:rPr>
              <w:t>- смертельный несчастный случай</w:t>
            </w:r>
          </w:p>
          <w:p w14:paraId="24DE0497" w14:textId="77777777" w:rsidR="006F1630" w:rsidRPr="001F443E" w:rsidRDefault="006F1630" w:rsidP="006F1630">
            <w:pPr>
              <w:jc w:val="left"/>
              <w:rPr>
                <w:color w:val="auto"/>
                <w:sz w:val="20"/>
              </w:rPr>
            </w:pPr>
            <w:r w:rsidRPr="001F443E">
              <w:rPr>
                <w:color w:val="auto"/>
                <w:sz w:val="20"/>
              </w:rPr>
              <w:t>- профессиональное заболевание, приведшие к возникновению стойких нарушений функций организма человека III и IV степени (1 и 2 группа инвалидности)</w:t>
            </w:r>
          </w:p>
          <w:p w14:paraId="13FDF499" w14:textId="7462E5DA" w:rsidR="006F1630" w:rsidRPr="001F443E" w:rsidRDefault="006F1630" w:rsidP="006F1630">
            <w:pPr>
              <w:ind w:firstLine="284"/>
              <w:jc w:val="left"/>
              <w:rPr>
                <w:color w:val="auto"/>
                <w:sz w:val="20"/>
              </w:rPr>
            </w:pPr>
            <w:r w:rsidRPr="001F443E">
              <w:rPr>
                <w:color w:val="auto"/>
                <w:sz w:val="20"/>
              </w:rPr>
              <w:t>- массовое инфекционное заболевание работников, приведшее к смертельному исходу</w:t>
            </w:r>
          </w:p>
        </w:tc>
      </w:tr>
    </w:tbl>
    <w:p w14:paraId="13FDF49B" w14:textId="77777777" w:rsidR="002B3128" w:rsidRDefault="002B3128" w:rsidP="00022039">
      <w:pPr>
        <w:ind w:firstLine="284"/>
        <w:rPr>
          <w:color w:val="auto"/>
        </w:rPr>
      </w:pPr>
    </w:p>
    <w:p w14:paraId="13FDF49C" w14:textId="77777777" w:rsidR="002B3128" w:rsidRPr="00FE2F73" w:rsidRDefault="002B3128" w:rsidP="00022039">
      <w:pPr>
        <w:ind w:firstLine="284"/>
        <w:jc w:val="right"/>
        <w:rPr>
          <w:color w:val="auto"/>
        </w:rPr>
      </w:pPr>
      <w:r>
        <w:rPr>
          <w:color w:val="auto"/>
        </w:rPr>
        <w:t>Таблица №</w:t>
      </w:r>
      <w:r w:rsidR="00312B43" w:rsidRPr="00FE2F73">
        <w:rPr>
          <w:color w:val="auto"/>
        </w:rPr>
        <w:t>2</w:t>
      </w:r>
    </w:p>
    <w:p w14:paraId="13FDF49D" w14:textId="281B9CEC" w:rsidR="002B3128" w:rsidRDefault="002B3128" w:rsidP="00022039">
      <w:pPr>
        <w:ind w:firstLine="284"/>
        <w:jc w:val="center"/>
        <w:rPr>
          <w:color w:val="auto"/>
        </w:rPr>
      </w:pPr>
      <w:r w:rsidRPr="00324793">
        <w:rPr>
          <w:color w:val="auto"/>
        </w:rPr>
        <w:t>Шкала вероятности реализации опасного события</w:t>
      </w:r>
    </w:p>
    <w:p w14:paraId="465FCE5E" w14:textId="647CD4AC" w:rsidR="006B3D35" w:rsidRDefault="006B3D35" w:rsidP="00022039">
      <w:pPr>
        <w:ind w:firstLine="284"/>
        <w:jc w:val="center"/>
        <w:rPr>
          <w:color w:val="auto"/>
        </w:rPr>
      </w:pP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1455"/>
        <w:gridCol w:w="2731"/>
        <w:gridCol w:w="2067"/>
        <w:gridCol w:w="2142"/>
      </w:tblGrid>
      <w:tr w:rsidR="006B3D35" w:rsidRPr="00A223C0" w14:paraId="2B2BBD82" w14:textId="77777777" w:rsidTr="00667258">
        <w:trPr>
          <w:trHeight w:val="20"/>
        </w:trPr>
        <w:tc>
          <w:tcPr>
            <w:tcW w:w="2830" w:type="dxa"/>
            <w:gridSpan w:val="2"/>
            <w:shd w:val="clear" w:color="auto" w:fill="auto"/>
            <w:vAlign w:val="center"/>
            <w:hideMark/>
          </w:tcPr>
          <w:p w14:paraId="687AC6A7"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Оценка</w:t>
            </w:r>
            <w:r>
              <w:rPr>
                <w:bCs/>
                <w:color w:val="auto"/>
                <w:sz w:val="22"/>
                <w:szCs w:val="22"/>
                <w:lang w:val="en-US"/>
              </w:rPr>
              <w:t xml:space="preserve"> </w:t>
            </w:r>
            <w:r w:rsidRPr="00A223C0">
              <w:rPr>
                <w:color w:val="auto"/>
                <w:sz w:val="22"/>
              </w:rPr>
              <w:t>вероятности</w:t>
            </w:r>
            <w:r w:rsidRPr="00A223C0">
              <w:rPr>
                <w:bCs/>
                <w:color w:val="auto"/>
                <w:sz w:val="20"/>
                <w:szCs w:val="22"/>
                <w:lang w:val="en-US"/>
              </w:rPr>
              <w:t xml:space="preserve"> </w:t>
            </w:r>
            <w:r>
              <w:rPr>
                <w:bCs/>
                <w:color w:val="auto"/>
                <w:sz w:val="22"/>
                <w:szCs w:val="22"/>
              </w:rPr>
              <w:t>(В)</w:t>
            </w:r>
          </w:p>
        </w:tc>
        <w:tc>
          <w:tcPr>
            <w:tcW w:w="2731" w:type="dxa"/>
            <w:shd w:val="clear" w:color="auto" w:fill="auto"/>
            <w:vAlign w:val="center"/>
            <w:hideMark/>
          </w:tcPr>
          <w:p w14:paraId="4923DDCB"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Статистика (по предприятию, детализацию смотри на слайде в приложении)</w:t>
            </w:r>
          </w:p>
        </w:tc>
        <w:tc>
          <w:tcPr>
            <w:tcW w:w="2067" w:type="dxa"/>
            <w:shd w:val="clear" w:color="auto" w:fill="auto"/>
            <w:vAlign w:val="center"/>
            <w:hideMark/>
          </w:tcPr>
          <w:p w14:paraId="00008885"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Прямой фактор (детализацию смотри на слайде в приложении)</w:t>
            </w:r>
          </w:p>
        </w:tc>
        <w:tc>
          <w:tcPr>
            <w:tcW w:w="2142" w:type="dxa"/>
            <w:shd w:val="clear" w:color="auto" w:fill="auto"/>
            <w:vAlign w:val="center"/>
            <w:hideMark/>
          </w:tcPr>
          <w:p w14:paraId="2F820CA4"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Косвенный фактор (детализацию смотри на слайде в приложении)</w:t>
            </w:r>
          </w:p>
        </w:tc>
      </w:tr>
      <w:tr w:rsidR="006B3D35" w:rsidRPr="00A223C0" w14:paraId="653ACBCF" w14:textId="77777777" w:rsidTr="00667258">
        <w:trPr>
          <w:trHeight w:val="20"/>
        </w:trPr>
        <w:tc>
          <w:tcPr>
            <w:tcW w:w="1375" w:type="dxa"/>
            <w:shd w:val="clear" w:color="auto" w:fill="auto"/>
            <w:vAlign w:val="center"/>
            <w:hideMark/>
          </w:tcPr>
          <w:p w14:paraId="4811E1E4"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90%</w:t>
            </w:r>
          </w:p>
        </w:tc>
        <w:tc>
          <w:tcPr>
            <w:tcW w:w="1455" w:type="dxa"/>
            <w:vAlign w:val="center"/>
          </w:tcPr>
          <w:p w14:paraId="7113D479"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Pr>
                <w:bCs/>
                <w:color w:val="auto"/>
                <w:sz w:val="22"/>
                <w:szCs w:val="22"/>
              </w:rPr>
              <w:t>5</w:t>
            </w:r>
          </w:p>
        </w:tc>
        <w:tc>
          <w:tcPr>
            <w:tcW w:w="2731" w:type="dxa"/>
            <w:shd w:val="clear" w:color="auto" w:fill="auto"/>
            <w:vAlign w:val="center"/>
            <w:hideMark/>
          </w:tcPr>
          <w:p w14:paraId="20CB0E56"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Случалось 3 раза за последние 3 года</w:t>
            </w:r>
            <w:r w:rsidRPr="00A223C0">
              <w:rPr>
                <w:bCs/>
                <w:color w:val="auto"/>
                <w:sz w:val="22"/>
                <w:szCs w:val="22"/>
              </w:rPr>
              <w:br/>
              <w:t>1 раз за последний год (доп. условия см. в приложении)</w:t>
            </w:r>
          </w:p>
        </w:tc>
        <w:tc>
          <w:tcPr>
            <w:tcW w:w="2067" w:type="dxa"/>
            <w:shd w:val="clear" w:color="auto" w:fill="auto"/>
            <w:vAlign w:val="center"/>
            <w:hideMark/>
          </w:tcPr>
          <w:p w14:paraId="28F1ADC5"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w:t>
            </w:r>
          </w:p>
        </w:tc>
        <w:tc>
          <w:tcPr>
            <w:tcW w:w="2142" w:type="dxa"/>
            <w:shd w:val="clear" w:color="auto" w:fill="auto"/>
            <w:vAlign w:val="center"/>
            <w:hideMark/>
          </w:tcPr>
          <w:p w14:paraId="5AA41EB4"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w:t>
            </w:r>
          </w:p>
        </w:tc>
      </w:tr>
      <w:tr w:rsidR="006B3D35" w:rsidRPr="00A223C0" w14:paraId="40D03550" w14:textId="77777777" w:rsidTr="00667258">
        <w:trPr>
          <w:trHeight w:val="20"/>
        </w:trPr>
        <w:tc>
          <w:tcPr>
            <w:tcW w:w="1375" w:type="dxa"/>
            <w:shd w:val="clear" w:color="auto" w:fill="auto"/>
            <w:vAlign w:val="center"/>
            <w:hideMark/>
          </w:tcPr>
          <w:p w14:paraId="1BA9BE09"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lastRenderedPageBreak/>
              <w:t>70%</w:t>
            </w:r>
          </w:p>
        </w:tc>
        <w:tc>
          <w:tcPr>
            <w:tcW w:w="1455" w:type="dxa"/>
            <w:vAlign w:val="center"/>
          </w:tcPr>
          <w:p w14:paraId="59EC2015"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Pr>
                <w:bCs/>
                <w:color w:val="auto"/>
                <w:sz w:val="22"/>
                <w:szCs w:val="22"/>
              </w:rPr>
              <w:t>1</w:t>
            </w:r>
          </w:p>
        </w:tc>
        <w:tc>
          <w:tcPr>
            <w:tcW w:w="2731" w:type="dxa"/>
            <w:shd w:val="clear" w:color="auto" w:fill="auto"/>
            <w:vAlign w:val="center"/>
            <w:hideMark/>
          </w:tcPr>
          <w:p w14:paraId="5297A40A"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Случалось 2 раза за 3 года</w:t>
            </w:r>
          </w:p>
        </w:tc>
        <w:tc>
          <w:tcPr>
            <w:tcW w:w="2067" w:type="dxa"/>
            <w:shd w:val="clear" w:color="auto" w:fill="auto"/>
            <w:vAlign w:val="center"/>
            <w:hideMark/>
          </w:tcPr>
          <w:p w14:paraId="1E7CE861"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3 раза за 3 года</w:t>
            </w:r>
            <w:r w:rsidRPr="00A223C0">
              <w:rPr>
                <w:bCs/>
                <w:color w:val="auto"/>
                <w:sz w:val="22"/>
                <w:szCs w:val="22"/>
              </w:rPr>
              <w:br/>
              <w:t>1 раз за последний год (доп. условия см. в приложении)</w:t>
            </w:r>
          </w:p>
        </w:tc>
        <w:tc>
          <w:tcPr>
            <w:tcW w:w="2142" w:type="dxa"/>
            <w:shd w:val="clear" w:color="auto" w:fill="auto"/>
            <w:vAlign w:val="center"/>
            <w:hideMark/>
          </w:tcPr>
          <w:p w14:paraId="38EB956C"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w:t>
            </w:r>
          </w:p>
        </w:tc>
      </w:tr>
      <w:tr w:rsidR="006B3D35" w:rsidRPr="00A223C0" w14:paraId="405E2B45" w14:textId="77777777" w:rsidTr="00667258">
        <w:trPr>
          <w:trHeight w:val="20"/>
        </w:trPr>
        <w:tc>
          <w:tcPr>
            <w:tcW w:w="1375" w:type="dxa"/>
            <w:shd w:val="clear" w:color="auto" w:fill="auto"/>
            <w:vAlign w:val="center"/>
            <w:hideMark/>
          </w:tcPr>
          <w:p w14:paraId="0E9A192E"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50%</w:t>
            </w:r>
          </w:p>
        </w:tc>
        <w:tc>
          <w:tcPr>
            <w:tcW w:w="1455" w:type="dxa"/>
            <w:vAlign w:val="center"/>
          </w:tcPr>
          <w:p w14:paraId="48C4A864"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Pr>
                <w:bCs/>
                <w:color w:val="auto"/>
                <w:sz w:val="22"/>
                <w:szCs w:val="22"/>
              </w:rPr>
              <w:t>0,3</w:t>
            </w:r>
          </w:p>
        </w:tc>
        <w:tc>
          <w:tcPr>
            <w:tcW w:w="2731" w:type="dxa"/>
            <w:shd w:val="clear" w:color="auto" w:fill="auto"/>
            <w:vAlign w:val="center"/>
            <w:hideMark/>
          </w:tcPr>
          <w:p w14:paraId="3B7CE463"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Случ</w:t>
            </w:r>
            <w:r>
              <w:rPr>
                <w:bCs/>
                <w:color w:val="auto"/>
                <w:sz w:val="22"/>
                <w:szCs w:val="22"/>
              </w:rPr>
              <w:t>и</w:t>
            </w:r>
            <w:r w:rsidRPr="00A223C0">
              <w:rPr>
                <w:bCs/>
                <w:color w:val="auto"/>
                <w:sz w:val="22"/>
                <w:szCs w:val="22"/>
              </w:rPr>
              <w:t>лось 1 за 2 года</w:t>
            </w:r>
          </w:p>
        </w:tc>
        <w:tc>
          <w:tcPr>
            <w:tcW w:w="2067" w:type="dxa"/>
            <w:shd w:val="clear" w:color="auto" w:fill="auto"/>
            <w:vAlign w:val="center"/>
            <w:hideMark/>
          </w:tcPr>
          <w:p w14:paraId="41527E8F"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1 раз за 2 года</w:t>
            </w:r>
          </w:p>
        </w:tc>
        <w:tc>
          <w:tcPr>
            <w:tcW w:w="2142" w:type="dxa"/>
            <w:shd w:val="clear" w:color="auto" w:fill="auto"/>
            <w:vAlign w:val="center"/>
            <w:hideMark/>
          </w:tcPr>
          <w:p w14:paraId="14CE1090"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 xml:space="preserve"> -</w:t>
            </w:r>
          </w:p>
        </w:tc>
      </w:tr>
      <w:tr w:rsidR="006B3D35" w:rsidRPr="00A223C0" w14:paraId="40A8F356" w14:textId="77777777" w:rsidTr="00667258">
        <w:trPr>
          <w:trHeight w:val="20"/>
        </w:trPr>
        <w:tc>
          <w:tcPr>
            <w:tcW w:w="1375" w:type="dxa"/>
            <w:shd w:val="clear" w:color="auto" w:fill="auto"/>
            <w:vAlign w:val="center"/>
            <w:hideMark/>
          </w:tcPr>
          <w:p w14:paraId="77AED06D"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30%</w:t>
            </w:r>
          </w:p>
        </w:tc>
        <w:tc>
          <w:tcPr>
            <w:tcW w:w="1455" w:type="dxa"/>
            <w:vAlign w:val="center"/>
          </w:tcPr>
          <w:p w14:paraId="087EE80D"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Pr>
                <w:bCs/>
                <w:color w:val="auto"/>
                <w:sz w:val="22"/>
                <w:szCs w:val="22"/>
              </w:rPr>
              <w:t>0,1</w:t>
            </w:r>
          </w:p>
        </w:tc>
        <w:tc>
          <w:tcPr>
            <w:tcW w:w="2731" w:type="dxa"/>
            <w:shd w:val="clear" w:color="auto" w:fill="auto"/>
            <w:vAlign w:val="center"/>
            <w:hideMark/>
          </w:tcPr>
          <w:p w14:paraId="0798F758"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Случалось 1 раз за 3 года</w:t>
            </w:r>
          </w:p>
        </w:tc>
        <w:tc>
          <w:tcPr>
            <w:tcW w:w="2067" w:type="dxa"/>
            <w:shd w:val="clear" w:color="auto" w:fill="auto"/>
            <w:vAlign w:val="center"/>
            <w:hideMark/>
          </w:tcPr>
          <w:p w14:paraId="12559C6D"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1 раз за три года</w:t>
            </w:r>
            <w:r w:rsidRPr="00A223C0">
              <w:rPr>
                <w:bCs/>
                <w:color w:val="auto"/>
                <w:sz w:val="22"/>
                <w:szCs w:val="22"/>
              </w:rPr>
              <w:br/>
              <w:t>Прогноз в горизонте года</w:t>
            </w:r>
          </w:p>
        </w:tc>
        <w:tc>
          <w:tcPr>
            <w:tcW w:w="2142" w:type="dxa"/>
            <w:shd w:val="clear" w:color="auto" w:fill="auto"/>
            <w:vAlign w:val="center"/>
            <w:hideMark/>
          </w:tcPr>
          <w:p w14:paraId="795EB093"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1 раз за три года</w:t>
            </w:r>
            <w:r w:rsidRPr="00A223C0">
              <w:rPr>
                <w:bCs/>
                <w:color w:val="auto"/>
                <w:sz w:val="22"/>
                <w:szCs w:val="22"/>
              </w:rPr>
              <w:br/>
              <w:t>Прогноз в горизонте года</w:t>
            </w:r>
          </w:p>
        </w:tc>
      </w:tr>
      <w:tr w:rsidR="006B3D35" w:rsidRPr="00A223C0" w14:paraId="1635E365" w14:textId="77777777" w:rsidTr="00667258">
        <w:trPr>
          <w:trHeight w:val="20"/>
        </w:trPr>
        <w:tc>
          <w:tcPr>
            <w:tcW w:w="1375" w:type="dxa"/>
            <w:shd w:val="clear" w:color="auto" w:fill="auto"/>
            <w:vAlign w:val="center"/>
            <w:hideMark/>
          </w:tcPr>
          <w:p w14:paraId="2C8BEE81"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10%</w:t>
            </w:r>
          </w:p>
        </w:tc>
        <w:tc>
          <w:tcPr>
            <w:tcW w:w="1455" w:type="dxa"/>
            <w:vAlign w:val="center"/>
          </w:tcPr>
          <w:p w14:paraId="0F49908D"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Pr>
                <w:bCs/>
                <w:color w:val="auto"/>
                <w:sz w:val="22"/>
                <w:szCs w:val="22"/>
              </w:rPr>
              <w:t>0,05</w:t>
            </w:r>
          </w:p>
        </w:tc>
        <w:tc>
          <w:tcPr>
            <w:tcW w:w="2731" w:type="dxa"/>
            <w:shd w:val="clear" w:color="auto" w:fill="auto"/>
            <w:vAlign w:val="center"/>
            <w:hideMark/>
          </w:tcPr>
          <w:p w14:paraId="143B21DB"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Случалось 1 раз за 5 лет</w:t>
            </w:r>
          </w:p>
        </w:tc>
        <w:tc>
          <w:tcPr>
            <w:tcW w:w="2067" w:type="dxa"/>
            <w:shd w:val="clear" w:color="auto" w:fill="auto"/>
            <w:vAlign w:val="center"/>
            <w:hideMark/>
          </w:tcPr>
          <w:p w14:paraId="3B8E7D9D"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1 раз за период более 3-х лет</w:t>
            </w:r>
            <w:r w:rsidRPr="00A223C0">
              <w:rPr>
                <w:bCs/>
                <w:color w:val="auto"/>
                <w:sz w:val="22"/>
                <w:szCs w:val="22"/>
              </w:rPr>
              <w:br/>
              <w:t>Прогноз в горизонте более 1  года</w:t>
            </w:r>
          </w:p>
        </w:tc>
        <w:tc>
          <w:tcPr>
            <w:tcW w:w="2142" w:type="dxa"/>
            <w:shd w:val="clear" w:color="auto" w:fill="auto"/>
            <w:vAlign w:val="center"/>
            <w:hideMark/>
          </w:tcPr>
          <w:p w14:paraId="6475CC92"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1 раз за период более 3-х лет</w:t>
            </w:r>
            <w:r w:rsidRPr="00A223C0">
              <w:rPr>
                <w:bCs/>
                <w:color w:val="auto"/>
                <w:sz w:val="22"/>
                <w:szCs w:val="22"/>
              </w:rPr>
              <w:br/>
              <w:t>Прогноз в горизонте более 1 года</w:t>
            </w:r>
          </w:p>
        </w:tc>
      </w:tr>
      <w:tr w:rsidR="006B3D35" w:rsidRPr="00A223C0" w14:paraId="4F1A2E03" w14:textId="77777777" w:rsidTr="00667258">
        <w:trPr>
          <w:trHeight w:val="20"/>
        </w:trPr>
        <w:tc>
          <w:tcPr>
            <w:tcW w:w="1375" w:type="dxa"/>
            <w:shd w:val="clear" w:color="auto" w:fill="auto"/>
            <w:noWrap/>
            <w:vAlign w:val="center"/>
            <w:hideMark/>
          </w:tcPr>
          <w:p w14:paraId="2C6151D0" w14:textId="77777777" w:rsidR="006B3D35" w:rsidRPr="00A223C0" w:rsidRDefault="006B3D35" w:rsidP="00667258">
            <w:pPr>
              <w:widowControl/>
              <w:overflowPunct/>
              <w:autoSpaceDE/>
              <w:autoSpaceDN/>
              <w:adjustRightInd/>
              <w:spacing w:before="0"/>
              <w:jc w:val="center"/>
              <w:textAlignment w:val="auto"/>
              <w:rPr>
                <w:color w:val="auto"/>
                <w:sz w:val="22"/>
                <w:szCs w:val="22"/>
              </w:rPr>
            </w:pPr>
            <w:r w:rsidRPr="00A223C0">
              <w:rPr>
                <w:color w:val="auto"/>
                <w:sz w:val="22"/>
                <w:szCs w:val="22"/>
              </w:rPr>
              <w:t>1%</w:t>
            </w:r>
          </w:p>
        </w:tc>
        <w:tc>
          <w:tcPr>
            <w:tcW w:w="1455" w:type="dxa"/>
            <w:vAlign w:val="center"/>
          </w:tcPr>
          <w:p w14:paraId="2C8C7447" w14:textId="3C5FC252" w:rsidR="006B3D35" w:rsidRPr="00A223C0" w:rsidRDefault="006B3D35" w:rsidP="00667258">
            <w:pPr>
              <w:widowControl/>
              <w:overflowPunct/>
              <w:autoSpaceDE/>
              <w:autoSpaceDN/>
              <w:adjustRightInd/>
              <w:spacing w:before="0"/>
              <w:jc w:val="center"/>
              <w:textAlignment w:val="auto"/>
              <w:rPr>
                <w:bCs/>
                <w:color w:val="auto"/>
                <w:sz w:val="22"/>
                <w:szCs w:val="22"/>
              </w:rPr>
            </w:pPr>
            <w:r>
              <w:rPr>
                <w:bCs/>
                <w:color w:val="auto"/>
                <w:sz w:val="22"/>
                <w:szCs w:val="22"/>
              </w:rPr>
              <w:t>0,0</w:t>
            </w:r>
            <w:r w:rsidR="00C679C2">
              <w:rPr>
                <w:bCs/>
                <w:color w:val="auto"/>
                <w:sz w:val="22"/>
                <w:szCs w:val="22"/>
              </w:rPr>
              <w:t>0</w:t>
            </w:r>
            <w:r>
              <w:rPr>
                <w:bCs/>
                <w:color w:val="auto"/>
                <w:sz w:val="22"/>
                <w:szCs w:val="22"/>
              </w:rPr>
              <w:t>5</w:t>
            </w:r>
          </w:p>
        </w:tc>
        <w:tc>
          <w:tcPr>
            <w:tcW w:w="2731" w:type="dxa"/>
            <w:shd w:val="clear" w:color="auto" w:fill="auto"/>
            <w:vAlign w:val="center"/>
            <w:hideMark/>
          </w:tcPr>
          <w:p w14:paraId="235587DC"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 xml:space="preserve">Случалось 1 раз за историю наблюдений </w:t>
            </w:r>
          </w:p>
        </w:tc>
        <w:tc>
          <w:tcPr>
            <w:tcW w:w="2067" w:type="dxa"/>
            <w:shd w:val="clear" w:color="auto" w:fill="auto"/>
            <w:vAlign w:val="center"/>
            <w:hideMark/>
          </w:tcPr>
          <w:p w14:paraId="2349C203"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1 раз за период более 5-и лет</w:t>
            </w:r>
            <w:r w:rsidRPr="00A223C0">
              <w:rPr>
                <w:bCs/>
                <w:color w:val="auto"/>
                <w:sz w:val="22"/>
                <w:szCs w:val="22"/>
              </w:rPr>
              <w:br/>
              <w:t>Прогноз в горизонте более 2 лет</w:t>
            </w:r>
          </w:p>
        </w:tc>
        <w:tc>
          <w:tcPr>
            <w:tcW w:w="2142" w:type="dxa"/>
            <w:shd w:val="clear" w:color="auto" w:fill="auto"/>
            <w:vAlign w:val="center"/>
            <w:hideMark/>
          </w:tcPr>
          <w:p w14:paraId="5FA4C4AE" w14:textId="77777777" w:rsidR="006B3D35" w:rsidRPr="00A223C0" w:rsidRDefault="006B3D35" w:rsidP="00667258">
            <w:pPr>
              <w:widowControl/>
              <w:overflowPunct/>
              <w:autoSpaceDE/>
              <w:autoSpaceDN/>
              <w:adjustRightInd/>
              <w:spacing w:before="0"/>
              <w:jc w:val="center"/>
              <w:textAlignment w:val="auto"/>
              <w:rPr>
                <w:bCs/>
                <w:color w:val="auto"/>
                <w:sz w:val="22"/>
                <w:szCs w:val="22"/>
              </w:rPr>
            </w:pPr>
            <w:r w:rsidRPr="00A223C0">
              <w:rPr>
                <w:bCs/>
                <w:color w:val="auto"/>
                <w:sz w:val="22"/>
                <w:szCs w:val="22"/>
              </w:rPr>
              <w:t>1 раз за период более 5-и лет</w:t>
            </w:r>
            <w:r w:rsidRPr="00A223C0">
              <w:rPr>
                <w:bCs/>
                <w:color w:val="auto"/>
                <w:sz w:val="22"/>
                <w:szCs w:val="22"/>
              </w:rPr>
              <w:br/>
              <w:t>Прогноз в горизонте более 2 лет</w:t>
            </w:r>
          </w:p>
        </w:tc>
      </w:tr>
    </w:tbl>
    <w:p w14:paraId="593F2948" w14:textId="3A640B06" w:rsidR="006B3D35" w:rsidRPr="00324793" w:rsidRDefault="006B3D35" w:rsidP="006B3D35">
      <w:pPr>
        <w:rPr>
          <w:color w:val="auto"/>
        </w:rPr>
      </w:pPr>
    </w:p>
    <w:p w14:paraId="22F40A76" w14:textId="3C48391D" w:rsidR="00836D6B" w:rsidRDefault="002B3128" w:rsidP="00836D6B">
      <w:pPr>
        <w:pStyle w:val="a4"/>
        <w:numPr>
          <w:ilvl w:val="1"/>
          <w:numId w:val="19"/>
        </w:numPr>
        <w:tabs>
          <w:tab w:val="left" w:pos="1560"/>
        </w:tabs>
        <w:rPr>
          <w:color w:val="000000" w:themeColor="text1"/>
        </w:rPr>
      </w:pPr>
      <w:r w:rsidRPr="00B36204">
        <w:rPr>
          <w:color w:val="000000" w:themeColor="text1"/>
        </w:rPr>
        <w:t xml:space="preserve">Используя экспертно определенные группой по оценке рисков критерии тяжести последствий (Т) и вероятности, что вред будет причинен (В), по </w:t>
      </w:r>
      <w:r w:rsidR="007A3F6B">
        <w:rPr>
          <w:color w:val="000000" w:themeColor="text1"/>
        </w:rPr>
        <w:t>Единой корпоративной матрицы оценки рисков</w:t>
      </w:r>
      <w:r w:rsidR="0017507D">
        <w:rPr>
          <w:color w:val="000000" w:themeColor="text1"/>
        </w:rPr>
        <w:t xml:space="preserve">, утвержденной </w:t>
      </w:r>
      <w:r w:rsidR="0017507D" w:rsidRPr="0017507D">
        <w:rPr>
          <w:color w:val="000000" w:themeColor="text1"/>
        </w:rPr>
        <w:t>СТП СР/01-02/ПЛ01</w:t>
      </w:r>
      <w:r w:rsidR="007A3F6B">
        <w:rPr>
          <w:color w:val="000000" w:themeColor="text1"/>
        </w:rPr>
        <w:t xml:space="preserve"> </w:t>
      </w:r>
      <w:r w:rsidR="0017507D">
        <w:rPr>
          <w:color w:val="000000" w:themeColor="text1"/>
        </w:rPr>
        <w:t>«</w:t>
      </w:r>
      <w:r w:rsidR="0017507D" w:rsidRPr="0017507D">
        <w:rPr>
          <w:color w:val="000000" w:themeColor="text1"/>
        </w:rPr>
        <w:t>Положение</w:t>
      </w:r>
      <w:r w:rsidR="0017507D">
        <w:rPr>
          <w:color w:val="000000" w:themeColor="text1"/>
        </w:rPr>
        <w:t>м</w:t>
      </w:r>
      <w:r w:rsidR="0017507D" w:rsidRPr="0017507D">
        <w:rPr>
          <w:color w:val="000000" w:themeColor="text1"/>
        </w:rPr>
        <w:t xml:space="preserve"> об управлении рисками</w:t>
      </w:r>
      <w:r w:rsidR="0017507D">
        <w:rPr>
          <w:color w:val="000000" w:themeColor="text1"/>
        </w:rPr>
        <w:t xml:space="preserve">», </w:t>
      </w:r>
      <w:r w:rsidR="007A3F6B">
        <w:rPr>
          <w:color w:val="000000" w:themeColor="text1"/>
        </w:rPr>
        <w:t>о</w:t>
      </w:r>
      <w:r w:rsidRPr="00B36204">
        <w:rPr>
          <w:color w:val="000000" w:themeColor="text1"/>
        </w:rPr>
        <w:t xml:space="preserve">пределяется уровень риска </w:t>
      </w:r>
      <w:r>
        <w:rPr>
          <w:color w:val="000000" w:themeColor="text1"/>
        </w:rPr>
        <w:t xml:space="preserve">каждой </w:t>
      </w:r>
      <w:r w:rsidRPr="00B36204">
        <w:rPr>
          <w:color w:val="000000" w:themeColor="text1"/>
        </w:rPr>
        <w:t>опасности.</w:t>
      </w:r>
    </w:p>
    <w:p w14:paraId="39C3E055" w14:textId="77777777" w:rsidR="00836D6B" w:rsidRPr="00836D6B" w:rsidRDefault="00836D6B" w:rsidP="00836D6B">
      <w:pPr>
        <w:pStyle w:val="a4"/>
        <w:tabs>
          <w:tab w:val="left" w:pos="1560"/>
        </w:tabs>
        <w:ind w:left="792"/>
        <w:rPr>
          <w:color w:val="000000" w:themeColor="text1"/>
        </w:rPr>
      </w:pPr>
    </w:p>
    <w:p w14:paraId="13FDF4C7" w14:textId="69732C62" w:rsidR="002B3128" w:rsidRPr="00B5425F" w:rsidRDefault="002B3128" w:rsidP="00022039">
      <w:pPr>
        <w:ind w:firstLine="284"/>
        <w:rPr>
          <w:color w:val="000000" w:themeColor="text1"/>
        </w:rPr>
      </w:pPr>
      <w:r w:rsidRPr="00B5425F">
        <w:rPr>
          <w:color w:val="000000" w:themeColor="text1"/>
        </w:rPr>
        <w:t>Ключ к матрице рисков</w:t>
      </w:r>
    </w:p>
    <w:tbl>
      <w:tblPr>
        <w:tblW w:w="0" w:type="auto"/>
        <w:tblCellSpacing w:w="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17" w:type="dxa"/>
          <w:right w:w="17" w:type="dxa"/>
        </w:tblCellMar>
        <w:tblLook w:val="0000" w:firstRow="0" w:lastRow="0" w:firstColumn="0" w:lastColumn="0" w:noHBand="0" w:noVBand="0"/>
      </w:tblPr>
      <w:tblGrid>
        <w:gridCol w:w="1482"/>
        <w:gridCol w:w="8283"/>
      </w:tblGrid>
      <w:tr w:rsidR="002B3128" w:rsidRPr="00693DC1" w14:paraId="13FDF4CA" w14:textId="77777777" w:rsidTr="00E57413">
        <w:trPr>
          <w:trHeight w:val="528"/>
          <w:tblCellSpacing w:w="8" w:type="dxa"/>
        </w:trPr>
        <w:tc>
          <w:tcPr>
            <w:tcW w:w="1466" w:type="dxa"/>
            <w:shd w:val="clear" w:color="auto" w:fill="FF0000"/>
            <w:vAlign w:val="center"/>
          </w:tcPr>
          <w:p w14:paraId="13FDF4C8" w14:textId="49A46D8E" w:rsidR="002B3128" w:rsidRPr="00693DC1" w:rsidRDefault="001F443E" w:rsidP="00022039">
            <w:pPr>
              <w:pStyle w:val="a5"/>
              <w:spacing w:after="0"/>
              <w:ind w:firstLine="284"/>
              <w:jc w:val="center"/>
              <w:rPr>
                <w:rFonts w:ascii="Times New Roman" w:hAnsi="Times New Roman" w:cs="Times New Roman"/>
                <w:sz w:val="20"/>
                <w:szCs w:val="20"/>
              </w:rPr>
            </w:pPr>
            <w:r>
              <w:rPr>
                <w:rFonts w:ascii="Times New Roman" w:hAnsi="Times New Roman" w:cs="Times New Roman"/>
                <w:sz w:val="20"/>
                <w:szCs w:val="20"/>
              </w:rPr>
              <w:t>В</w:t>
            </w:r>
          </w:p>
        </w:tc>
        <w:tc>
          <w:tcPr>
            <w:tcW w:w="8315" w:type="dxa"/>
            <w:vAlign w:val="center"/>
          </w:tcPr>
          <w:p w14:paraId="13FDF4C9" w14:textId="50756FEB" w:rsidR="002B3128" w:rsidRPr="00693DC1" w:rsidRDefault="001F443E" w:rsidP="00E57413">
            <w:pPr>
              <w:pStyle w:val="a5"/>
              <w:spacing w:after="0"/>
              <w:ind w:firstLine="78"/>
              <w:rPr>
                <w:rFonts w:ascii="Times New Roman" w:hAnsi="Times New Roman" w:cs="Times New Roman"/>
                <w:sz w:val="20"/>
                <w:szCs w:val="20"/>
              </w:rPr>
            </w:pPr>
            <w:r>
              <w:rPr>
                <w:rFonts w:ascii="Times New Roman" w:hAnsi="Times New Roman" w:cs="Times New Roman"/>
                <w:sz w:val="20"/>
                <w:szCs w:val="20"/>
              </w:rPr>
              <w:t>Высокий риск</w:t>
            </w:r>
            <w:r w:rsidR="002B3128" w:rsidRPr="00693DC1">
              <w:rPr>
                <w:rFonts w:ascii="Times New Roman" w:hAnsi="Times New Roman" w:cs="Times New Roman"/>
                <w:sz w:val="20"/>
                <w:szCs w:val="20"/>
              </w:rPr>
              <w:t>, работу выполнять нельзя</w:t>
            </w:r>
          </w:p>
        </w:tc>
      </w:tr>
      <w:tr w:rsidR="006E58A6" w:rsidRPr="00693DC1" w14:paraId="13FDF4CD" w14:textId="77777777" w:rsidTr="00E57413">
        <w:trPr>
          <w:trHeight w:val="484"/>
          <w:tblCellSpacing w:w="8" w:type="dxa"/>
        </w:trPr>
        <w:tc>
          <w:tcPr>
            <w:tcW w:w="1466" w:type="dxa"/>
            <w:shd w:val="clear" w:color="auto" w:fill="FFC000"/>
            <w:vAlign w:val="center"/>
          </w:tcPr>
          <w:p w14:paraId="13FDF4CB" w14:textId="0E7D95FC" w:rsidR="006E58A6" w:rsidRPr="00693DC1" w:rsidRDefault="001F443E" w:rsidP="00022039">
            <w:pPr>
              <w:pStyle w:val="a5"/>
              <w:spacing w:after="0"/>
              <w:ind w:firstLine="284"/>
              <w:jc w:val="center"/>
              <w:rPr>
                <w:rFonts w:ascii="Times New Roman" w:hAnsi="Times New Roman" w:cs="Times New Roman"/>
                <w:sz w:val="20"/>
                <w:szCs w:val="20"/>
              </w:rPr>
            </w:pPr>
            <w:r>
              <w:rPr>
                <w:rFonts w:ascii="Times New Roman" w:hAnsi="Times New Roman" w:cs="Times New Roman"/>
                <w:sz w:val="20"/>
                <w:szCs w:val="20"/>
              </w:rPr>
              <w:t>С</w:t>
            </w:r>
          </w:p>
        </w:tc>
        <w:tc>
          <w:tcPr>
            <w:tcW w:w="8315" w:type="dxa"/>
            <w:vAlign w:val="center"/>
          </w:tcPr>
          <w:p w14:paraId="13FDF4CC" w14:textId="11FF944D" w:rsidR="006E58A6" w:rsidRPr="00693DC1" w:rsidRDefault="001F443E" w:rsidP="00E57413">
            <w:pPr>
              <w:pStyle w:val="a5"/>
              <w:spacing w:after="0"/>
              <w:ind w:left="78" w:firstLine="0"/>
              <w:rPr>
                <w:rFonts w:ascii="Times New Roman" w:hAnsi="Times New Roman" w:cs="Times New Roman"/>
                <w:sz w:val="20"/>
                <w:szCs w:val="20"/>
              </w:rPr>
            </w:pPr>
            <w:r>
              <w:rPr>
                <w:rFonts w:ascii="Times New Roman" w:hAnsi="Times New Roman" w:cs="Times New Roman"/>
                <w:sz w:val="20"/>
                <w:szCs w:val="20"/>
              </w:rPr>
              <w:t>Средний риск</w:t>
            </w:r>
            <w:r w:rsidR="006E58A6" w:rsidRPr="00693DC1">
              <w:rPr>
                <w:rFonts w:ascii="Times New Roman" w:hAnsi="Times New Roman" w:cs="Times New Roman"/>
                <w:sz w:val="20"/>
                <w:szCs w:val="20"/>
              </w:rPr>
              <w:t xml:space="preserve">. Работу можно выполнять только после </w:t>
            </w:r>
            <w:r w:rsidR="006E58A6">
              <w:rPr>
                <w:rFonts w:ascii="Times New Roman" w:hAnsi="Times New Roman" w:cs="Times New Roman"/>
                <w:sz w:val="20"/>
                <w:szCs w:val="20"/>
              </w:rPr>
              <w:t xml:space="preserve">разработки и выполнения мероприятий по снижению риска </w:t>
            </w:r>
          </w:p>
        </w:tc>
      </w:tr>
      <w:tr w:rsidR="002B3128" w:rsidRPr="00693DC1" w14:paraId="13FDF4D0" w14:textId="77777777" w:rsidTr="00E57413">
        <w:trPr>
          <w:trHeight w:val="20"/>
          <w:tblCellSpacing w:w="8" w:type="dxa"/>
        </w:trPr>
        <w:tc>
          <w:tcPr>
            <w:tcW w:w="1466" w:type="dxa"/>
            <w:shd w:val="clear" w:color="auto" w:fill="FFFF00"/>
            <w:vAlign w:val="center"/>
          </w:tcPr>
          <w:p w14:paraId="13FDF4CE" w14:textId="7A2E5141" w:rsidR="002B3128" w:rsidRPr="00693DC1" w:rsidRDefault="00EE2666" w:rsidP="00022039">
            <w:pPr>
              <w:pStyle w:val="a5"/>
              <w:spacing w:after="0"/>
              <w:ind w:firstLine="284"/>
              <w:jc w:val="center"/>
              <w:rPr>
                <w:rFonts w:ascii="Times New Roman" w:hAnsi="Times New Roman" w:cs="Times New Roman"/>
                <w:sz w:val="20"/>
                <w:szCs w:val="20"/>
              </w:rPr>
            </w:pPr>
            <w:r>
              <w:rPr>
                <w:rFonts w:ascii="Times New Roman" w:hAnsi="Times New Roman" w:cs="Times New Roman"/>
                <w:sz w:val="20"/>
                <w:szCs w:val="20"/>
              </w:rPr>
              <w:t>Н</w:t>
            </w:r>
          </w:p>
        </w:tc>
        <w:tc>
          <w:tcPr>
            <w:tcW w:w="8315" w:type="dxa"/>
            <w:vAlign w:val="center"/>
          </w:tcPr>
          <w:p w14:paraId="13FDF4CF" w14:textId="2C61C4E7" w:rsidR="002B3128" w:rsidRPr="00693DC1" w:rsidRDefault="00EE2666" w:rsidP="00EE2666">
            <w:pPr>
              <w:pStyle w:val="a5"/>
              <w:spacing w:after="0"/>
              <w:ind w:left="78" w:firstLine="0"/>
              <w:rPr>
                <w:rFonts w:ascii="Times New Roman" w:hAnsi="Times New Roman" w:cs="Times New Roman"/>
                <w:sz w:val="20"/>
                <w:szCs w:val="20"/>
              </w:rPr>
            </w:pPr>
            <w:r>
              <w:rPr>
                <w:rFonts w:ascii="Times New Roman" w:hAnsi="Times New Roman" w:cs="Times New Roman"/>
                <w:sz w:val="20"/>
                <w:szCs w:val="20"/>
              </w:rPr>
              <w:t>Низкий</w:t>
            </w:r>
            <w:r w:rsidR="006E58A6">
              <w:rPr>
                <w:rFonts w:ascii="Times New Roman" w:hAnsi="Times New Roman" w:cs="Times New Roman"/>
                <w:sz w:val="20"/>
                <w:szCs w:val="20"/>
              </w:rPr>
              <w:t xml:space="preserve"> </w:t>
            </w:r>
            <w:r>
              <w:rPr>
                <w:rFonts w:ascii="Times New Roman" w:hAnsi="Times New Roman" w:cs="Times New Roman"/>
                <w:sz w:val="20"/>
                <w:szCs w:val="20"/>
              </w:rPr>
              <w:t>риск</w:t>
            </w:r>
            <w:r w:rsidR="006E58A6">
              <w:rPr>
                <w:rFonts w:ascii="Times New Roman" w:hAnsi="Times New Roman" w:cs="Times New Roman"/>
                <w:sz w:val="20"/>
                <w:szCs w:val="20"/>
              </w:rPr>
              <w:t xml:space="preserve">. Работу выполнять только после </w:t>
            </w:r>
            <w:r w:rsidR="006E58A6" w:rsidRPr="00693DC1">
              <w:rPr>
                <w:rFonts w:ascii="Times New Roman" w:hAnsi="Times New Roman" w:cs="Times New Roman"/>
                <w:sz w:val="20"/>
                <w:szCs w:val="20"/>
              </w:rPr>
              <w:t>одобрения Руководителя</w:t>
            </w:r>
            <w:r w:rsidR="006E58A6">
              <w:rPr>
                <w:rFonts w:ascii="Times New Roman" w:hAnsi="Times New Roman" w:cs="Times New Roman"/>
                <w:sz w:val="20"/>
                <w:szCs w:val="20"/>
              </w:rPr>
              <w:t>, одновременно усилив контроль</w:t>
            </w:r>
          </w:p>
        </w:tc>
      </w:tr>
      <w:tr w:rsidR="002B3128" w:rsidRPr="00693DC1" w14:paraId="13FDF4D3" w14:textId="77777777" w:rsidTr="00E57413">
        <w:trPr>
          <w:trHeight w:val="472"/>
          <w:tblCellSpacing w:w="8" w:type="dxa"/>
        </w:trPr>
        <w:tc>
          <w:tcPr>
            <w:tcW w:w="1466" w:type="dxa"/>
            <w:shd w:val="clear" w:color="auto" w:fill="99CC00"/>
            <w:vAlign w:val="center"/>
          </w:tcPr>
          <w:p w14:paraId="13FDF4D1" w14:textId="539BDA24" w:rsidR="002B3128" w:rsidRPr="00693DC1" w:rsidRDefault="006E58A6" w:rsidP="00022039">
            <w:pPr>
              <w:pStyle w:val="a5"/>
              <w:spacing w:after="0"/>
              <w:ind w:firstLine="284"/>
              <w:jc w:val="center"/>
              <w:rPr>
                <w:rFonts w:ascii="Times New Roman" w:hAnsi="Times New Roman" w:cs="Times New Roman"/>
                <w:sz w:val="20"/>
                <w:szCs w:val="20"/>
              </w:rPr>
            </w:pPr>
            <w:r>
              <w:rPr>
                <w:rFonts w:ascii="Times New Roman" w:hAnsi="Times New Roman" w:cs="Times New Roman"/>
                <w:sz w:val="20"/>
                <w:szCs w:val="20"/>
              </w:rPr>
              <w:t>П</w:t>
            </w:r>
          </w:p>
        </w:tc>
        <w:tc>
          <w:tcPr>
            <w:tcW w:w="8315" w:type="dxa"/>
            <w:vAlign w:val="center"/>
          </w:tcPr>
          <w:p w14:paraId="13FDF4D2" w14:textId="2A1EBED2" w:rsidR="002B3128" w:rsidRPr="00693DC1" w:rsidRDefault="00EE2666" w:rsidP="00E57413">
            <w:pPr>
              <w:pStyle w:val="a5"/>
              <w:spacing w:after="0"/>
              <w:ind w:firstLine="78"/>
              <w:rPr>
                <w:rFonts w:ascii="Times New Roman" w:hAnsi="Times New Roman" w:cs="Times New Roman"/>
                <w:sz w:val="20"/>
                <w:szCs w:val="20"/>
              </w:rPr>
            </w:pPr>
            <w:r>
              <w:rPr>
                <w:rFonts w:ascii="Times New Roman" w:hAnsi="Times New Roman" w:cs="Times New Roman"/>
                <w:sz w:val="20"/>
                <w:szCs w:val="20"/>
              </w:rPr>
              <w:t>П</w:t>
            </w:r>
            <w:r w:rsidR="002B3128" w:rsidRPr="00693DC1">
              <w:rPr>
                <w:rFonts w:ascii="Times New Roman" w:hAnsi="Times New Roman" w:cs="Times New Roman"/>
                <w:sz w:val="20"/>
                <w:szCs w:val="20"/>
              </w:rPr>
              <w:t>риемлемый</w:t>
            </w:r>
            <w:r w:rsidR="00B975D8">
              <w:rPr>
                <w:rFonts w:ascii="Times New Roman" w:hAnsi="Times New Roman" w:cs="Times New Roman"/>
                <w:sz w:val="20"/>
                <w:szCs w:val="20"/>
              </w:rPr>
              <w:t xml:space="preserve"> риск</w:t>
            </w:r>
            <w:r w:rsidR="002B3128" w:rsidRPr="00693DC1">
              <w:rPr>
                <w:rFonts w:ascii="Times New Roman" w:hAnsi="Times New Roman" w:cs="Times New Roman"/>
                <w:sz w:val="20"/>
                <w:szCs w:val="20"/>
              </w:rPr>
              <w:t>. Работу начинать можно, соблюдая меры безопасности</w:t>
            </w:r>
          </w:p>
        </w:tc>
      </w:tr>
    </w:tbl>
    <w:p w14:paraId="13FDF4D4" w14:textId="77777777" w:rsidR="00BC5694" w:rsidRPr="00BC5694" w:rsidRDefault="00BC5694" w:rsidP="00BC5694">
      <w:pPr>
        <w:ind w:firstLine="284"/>
        <w:rPr>
          <w:color w:val="auto"/>
        </w:rPr>
      </w:pPr>
      <w:r w:rsidRPr="00BC5694">
        <w:rPr>
          <w:color w:val="auto"/>
        </w:rPr>
        <w:t>Цветовая индикация риска позволяет судить о том, насколько велик риск и можно ли начинать выполнение работы:</w:t>
      </w:r>
    </w:p>
    <w:p w14:paraId="13FDF4D5" w14:textId="35B11413" w:rsidR="00E51BCE" w:rsidRPr="00BC5694" w:rsidRDefault="006748D6" w:rsidP="00BC5694">
      <w:pPr>
        <w:numPr>
          <w:ilvl w:val="0"/>
          <w:numId w:val="14"/>
        </w:numPr>
        <w:rPr>
          <w:color w:val="auto"/>
        </w:rPr>
      </w:pPr>
      <w:r w:rsidRPr="00BC5694">
        <w:rPr>
          <w:color w:val="auto"/>
        </w:rPr>
        <w:t xml:space="preserve">Красная категория указывает на то, что риск </w:t>
      </w:r>
      <w:r w:rsidR="00EE2666">
        <w:rPr>
          <w:color w:val="auto"/>
        </w:rPr>
        <w:t>высокий</w:t>
      </w:r>
      <w:r w:rsidRPr="00BC5694">
        <w:rPr>
          <w:color w:val="auto"/>
        </w:rPr>
        <w:t>, и работу начинать нельзя из-за высокой вероятности тяжелых последствий.</w:t>
      </w:r>
    </w:p>
    <w:p w14:paraId="13FDF4D6" w14:textId="2FA4D94C" w:rsidR="00E51BCE" w:rsidRPr="00BC5694" w:rsidRDefault="006748D6" w:rsidP="00BC5694">
      <w:pPr>
        <w:numPr>
          <w:ilvl w:val="0"/>
          <w:numId w:val="14"/>
        </w:numPr>
        <w:rPr>
          <w:color w:val="auto"/>
        </w:rPr>
      </w:pPr>
      <w:r w:rsidRPr="00BC5694">
        <w:rPr>
          <w:color w:val="auto"/>
        </w:rPr>
        <w:t xml:space="preserve">Оранжевая категория демонстрирует, что риск </w:t>
      </w:r>
      <w:r w:rsidR="00EE2666">
        <w:rPr>
          <w:color w:val="auto"/>
        </w:rPr>
        <w:t>средний</w:t>
      </w:r>
      <w:r w:rsidRPr="00BC5694">
        <w:rPr>
          <w:color w:val="auto"/>
        </w:rPr>
        <w:t>, работу можно выполнять только после разработки и выполнения мероприятий по снижению риска.</w:t>
      </w:r>
    </w:p>
    <w:p w14:paraId="13FDF4D7" w14:textId="7741084F" w:rsidR="00E51BCE" w:rsidRPr="00BC5694" w:rsidRDefault="006748D6" w:rsidP="00BC5694">
      <w:pPr>
        <w:numPr>
          <w:ilvl w:val="0"/>
          <w:numId w:val="14"/>
        </w:numPr>
        <w:rPr>
          <w:color w:val="auto"/>
        </w:rPr>
      </w:pPr>
      <w:r w:rsidRPr="00BC5694">
        <w:rPr>
          <w:color w:val="auto"/>
        </w:rPr>
        <w:t xml:space="preserve">Желтая категория показывает, что риск </w:t>
      </w:r>
      <w:r w:rsidR="00EE2666">
        <w:rPr>
          <w:color w:val="auto"/>
        </w:rPr>
        <w:t>низкий</w:t>
      </w:r>
      <w:r w:rsidRPr="00BC5694">
        <w:rPr>
          <w:color w:val="auto"/>
        </w:rPr>
        <w:t xml:space="preserve"> и работу начинать можно после письменного одобрения Руководителя подразделения Предприятия, применяя дополнительные меры контроля.</w:t>
      </w:r>
    </w:p>
    <w:p w14:paraId="13FDF4D8" w14:textId="14E8B04B" w:rsidR="00E51BCE" w:rsidRDefault="006748D6" w:rsidP="00BC5694">
      <w:pPr>
        <w:numPr>
          <w:ilvl w:val="0"/>
          <w:numId w:val="14"/>
        </w:numPr>
        <w:rPr>
          <w:color w:val="auto"/>
        </w:rPr>
      </w:pPr>
      <w:r w:rsidRPr="00BC5694">
        <w:rPr>
          <w:color w:val="auto"/>
        </w:rPr>
        <w:t>Зеленая категория свидетельствует о том, что риск приемлемый и можно начинать выполнение работы после обсуждения идентифицированных опасностей и возможных мер управления.</w:t>
      </w:r>
    </w:p>
    <w:p w14:paraId="797F29EC" w14:textId="7F174DF3" w:rsidR="004F5EC2" w:rsidRPr="004F5EC2" w:rsidRDefault="004F5EC2" w:rsidP="00136B10">
      <w:pPr>
        <w:pStyle w:val="a4"/>
        <w:numPr>
          <w:ilvl w:val="1"/>
          <w:numId w:val="19"/>
        </w:numPr>
        <w:rPr>
          <w:color w:val="auto"/>
        </w:rPr>
      </w:pPr>
      <w:r w:rsidRPr="004F5EC2">
        <w:rPr>
          <w:color w:val="auto"/>
        </w:rPr>
        <w:t>Все данные по идентификации</w:t>
      </w:r>
      <w:r>
        <w:rPr>
          <w:color w:val="auto"/>
        </w:rPr>
        <w:t xml:space="preserve"> опасностей и оценке рисков вно</w:t>
      </w:r>
      <w:r w:rsidRPr="004F5EC2">
        <w:rPr>
          <w:color w:val="auto"/>
        </w:rPr>
        <w:t>сятся в форму</w:t>
      </w:r>
      <w:r w:rsidR="00B975D8">
        <w:rPr>
          <w:color w:val="auto"/>
        </w:rPr>
        <w:t xml:space="preserve"> Отчета</w:t>
      </w:r>
      <w:r w:rsidRPr="004F5EC2">
        <w:rPr>
          <w:color w:val="auto"/>
        </w:rPr>
        <w:t xml:space="preserve"> </w:t>
      </w:r>
      <w:hyperlink r:id="rId11" w:history="1">
        <w:r w:rsidRPr="004F5EC2">
          <w:rPr>
            <w:rStyle w:val="af"/>
          </w:rPr>
          <w:t>Оценка рисков производства работ повышенной опасности и нестандартных работ</w:t>
        </w:r>
      </w:hyperlink>
      <w:r w:rsidRPr="004F5EC2">
        <w:rPr>
          <w:color w:val="auto"/>
        </w:rPr>
        <w:t>.</w:t>
      </w:r>
      <w:r w:rsidR="00B975D8">
        <w:rPr>
          <w:color w:val="auto"/>
        </w:rPr>
        <w:t xml:space="preserve"> </w:t>
      </w:r>
    </w:p>
    <w:p w14:paraId="13FDF4D9" w14:textId="77777777" w:rsidR="00312B43" w:rsidRPr="00312B43" w:rsidRDefault="00312B43" w:rsidP="00312B43">
      <w:pPr>
        <w:pStyle w:val="11"/>
        <w:rPr>
          <w:sz w:val="24"/>
        </w:rPr>
      </w:pPr>
      <w:r w:rsidRPr="00312B43">
        <w:rPr>
          <w:sz w:val="24"/>
        </w:rPr>
        <w:lastRenderedPageBreak/>
        <w:t>Последовательность оформления бланка «Оценка рисков производства работ повышенной опасности и нестандартных работ»:</w:t>
      </w:r>
    </w:p>
    <w:p w14:paraId="13FDF4DA"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Группа по оценке рисков заполняет титульную часть шаблона (номер наряда-допуска, дату, наименование подразделения, наименование выполняемой работы/задания).</w:t>
      </w:r>
    </w:p>
    <w:p w14:paraId="13FDF4DB"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Заполняется графа «Этапы работ», в которой последовательно отражаются этапы планируемых работ либо операции. Этап работ можно выбрать из списка, либо вписать нужное вручную.</w:t>
      </w:r>
    </w:p>
    <w:p w14:paraId="13FDF4DC"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По каждому этапу/ операции в графе «Опасность» из списка выбираются ВСЕ присущие данной операции опасности. Важно указывать реальные опасности, а не гипотетические. В случае отсутствия в предложенном списке какой-либо опасности, нужное вписывается вручную. При необходимости добавляются строки путем копирования предыдущей строки.</w:t>
      </w:r>
    </w:p>
    <w:p w14:paraId="13FDF4DD" w14:textId="0F19C1CF" w:rsidR="00312B43" w:rsidRPr="00312B43" w:rsidRDefault="00312B43" w:rsidP="00312B43">
      <w:pPr>
        <w:pStyle w:val="TBLDESC"/>
        <w:numPr>
          <w:ilvl w:val="1"/>
          <w:numId w:val="17"/>
        </w:numPr>
        <w:rPr>
          <w:color w:val="auto"/>
          <w:sz w:val="24"/>
          <w:szCs w:val="24"/>
        </w:rPr>
      </w:pPr>
      <w:r w:rsidRPr="00312B43">
        <w:rPr>
          <w:color w:val="auto"/>
          <w:sz w:val="24"/>
          <w:szCs w:val="24"/>
        </w:rPr>
        <w:t>В графе «Возможные посл</w:t>
      </w:r>
      <w:r w:rsidR="00836D6B">
        <w:rPr>
          <w:color w:val="auto"/>
          <w:sz w:val="24"/>
          <w:szCs w:val="24"/>
        </w:rPr>
        <w:t xml:space="preserve">едствия воздействия опасности» </w:t>
      </w:r>
      <w:r w:rsidRPr="00312B43">
        <w:rPr>
          <w:color w:val="auto"/>
          <w:sz w:val="24"/>
          <w:szCs w:val="24"/>
        </w:rPr>
        <w:t>по каждой опасности из списка выбирается ОДНО наиболее реальное последствие обозначенной опасности. Если какие-либо последствия имели место ранее - указывается наиболее тяжелое из фактических последствий. Если последствий от реализации опасности не было - указывается наиболее вероятный возможный риск. Если перечисленных в списке последствий недостаточно, нужное вписывается вручную.</w:t>
      </w:r>
    </w:p>
    <w:p w14:paraId="13FDF4DE"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Для начальной оценки рисков напротив КАЖДОЙ ОПАСНОСТИ в блоке «Оценка рисков» (графы 5 и 6) проставляются числовые значения тяжести последствий Т (на основании анализа фактических и возможных последствий, указанных в графе «Возможные последствия воздействия опасности», и статистических данных подразделения в соответствии с таблицей №1) и вероятность реализации опасности В (на основе таблицы № 2).</w:t>
      </w:r>
    </w:p>
    <w:p w14:paraId="13FDF4DF" w14:textId="1409585D" w:rsidR="00312B43" w:rsidRPr="00312B43" w:rsidRDefault="00312B43" w:rsidP="0017507D">
      <w:pPr>
        <w:pStyle w:val="TBLDESC"/>
        <w:numPr>
          <w:ilvl w:val="1"/>
          <w:numId w:val="17"/>
        </w:numPr>
        <w:rPr>
          <w:color w:val="auto"/>
          <w:sz w:val="24"/>
          <w:szCs w:val="24"/>
        </w:rPr>
      </w:pPr>
      <w:r w:rsidRPr="00312B43">
        <w:rPr>
          <w:color w:val="auto"/>
          <w:sz w:val="24"/>
          <w:szCs w:val="24"/>
        </w:rPr>
        <w:t xml:space="preserve">Графа "Р" (Значение риска, графа 7) должна заполниться автоматически. Проверить числовое значение Р можно при помощи </w:t>
      </w:r>
      <w:r w:rsidR="007A3F6B">
        <w:rPr>
          <w:color w:val="auto"/>
          <w:sz w:val="24"/>
          <w:szCs w:val="24"/>
        </w:rPr>
        <w:t>Единой корпоративной матрицы оценки рисков</w:t>
      </w:r>
      <w:r w:rsidR="0017507D">
        <w:rPr>
          <w:color w:val="auto"/>
          <w:sz w:val="24"/>
          <w:szCs w:val="24"/>
        </w:rPr>
        <w:t>,</w:t>
      </w:r>
      <w:r w:rsidR="0017507D" w:rsidRPr="0017507D">
        <w:t xml:space="preserve"> </w:t>
      </w:r>
      <w:r w:rsidR="0017507D" w:rsidRPr="0017507D">
        <w:rPr>
          <w:color w:val="auto"/>
          <w:sz w:val="24"/>
          <w:szCs w:val="24"/>
        </w:rPr>
        <w:t>утвержденной СТП СР/01-02/ПЛ01 «Положение</w:t>
      </w:r>
      <w:r w:rsidR="0017507D">
        <w:rPr>
          <w:color w:val="auto"/>
          <w:sz w:val="24"/>
          <w:szCs w:val="24"/>
        </w:rPr>
        <w:t>м</w:t>
      </w:r>
      <w:r w:rsidR="0017507D" w:rsidRPr="0017507D">
        <w:rPr>
          <w:color w:val="auto"/>
          <w:sz w:val="24"/>
          <w:szCs w:val="24"/>
        </w:rPr>
        <w:t xml:space="preserve"> об управлении рисками»</w:t>
      </w:r>
      <w:r w:rsidR="0017507D">
        <w:rPr>
          <w:color w:val="auto"/>
          <w:sz w:val="24"/>
          <w:szCs w:val="24"/>
        </w:rPr>
        <w:t>.</w:t>
      </w:r>
    </w:p>
    <w:p w14:paraId="13FDF4E0" w14:textId="1EF2227C" w:rsidR="00312B43" w:rsidRPr="00312B43" w:rsidRDefault="00312B43" w:rsidP="007A3F6B">
      <w:pPr>
        <w:pStyle w:val="TBLDESC"/>
        <w:numPr>
          <w:ilvl w:val="1"/>
          <w:numId w:val="17"/>
        </w:numPr>
        <w:rPr>
          <w:color w:val="auto"/>
          <w:sz w:val="24"/>
          <w:szCs w:val="24"/>
        </w:rPr>
      </w:pPr>
      <w:r w:rsidRPr="00312B43">
        <w:rPr>
          <w:color w:val="auto"/>
          <w:sz w:val="24"/>
          <w:szCs w:val="24"/>
        </w:rPr>
        <w:t xml:space="preserve">В графе «Мероприятия по снижению риска до начала производства работ» указываются ВСЕ меры по предотвращению или снижению воздействия КАЖДОГО источника опасности в зависимости от определенной категории риска. </w:t>
      </w:r>
      <w:r w:rsidR="007A3F6B">
        <w:rPr>
          <w:color w:val="auto"/>
          <w:sz w:val="24"/>
          <w:szCs w:val="24"/>
        </w:rPr>
        <w:t>Приоритетными являются те мероприятия</w:t>
      </w:r>
      <w:r w:rsidR="007A3F6B" w:rsidRPr="007A3F6B">
        <w:rPr>
          <w:color w:val="auto"/>
          <w:sz w:val="24"/>
          <w:szCs w:val="24"/>
        </w:rPr>
        <w:t>, которые могут дать максимальный эффект по снижению риска с минимальными усилиями и затратами, и должны раз</w:t>
      </w:r>
      <w:r w:rsidR="007A3F6B">
        <w:rPr>
          <w:color w:val="auto"/>
          <w:sz w:val="24"/>
          <w:szCs w:val="24"/>
        </w:rPr>
        <w:t xml:space="preserve">рабатываться с учетом иерархии </w:t>
      </w:r>
      <w:hyperlink r:id="rId12" w:history="1">
        <w:r w:rsidR="007A3F6B" w:rsidRPr="007A3F6B">
          <w:rPr>
            <w:rStyle w:val="af"/>
            <w:sz w:val="24"/>
            <w:szCs w:val="24"/>
          </w:rPr>
          <w:t>Мер по предотвращению и снижению риска.</w:t>
        </w:r>
      </w:hyperlink>
      <w:r w:rsidRPr="00312B43">
        <w:rPr>
          <w:color w:val="FF0000"/>
          <w:sz w:val="24"/>
          <w:szCs w:val="24"/>
        </w:rPr>
        <w:t xml:space="preserve"> </w:t>
      </w:r>
      <w:r w:rsidRPr="00312B43">
        <w:rPr>
          <w:color w:val="auto"/>
          <w:sz w:val="24"/>
          <w:szCs w:val="24"/>
        </w:rPr>
        <w:t xml:space="preserve">Мероприятиям, исключающим опасность, должно отдаваться преимущество в сравнении с мерами, уменьшающими тяжесть последствий. Необходимо помнить, что СИЗ должны быть последней применяемой мерой, так как использование СИЗ подразумевает нахождение в анализируемой зоне нескольких источников опасности. При разработке мероприятий по снижению рисков существенное значение имеет общая оценка эффективности и надежности мер при условии, что их практическое применение обосновано. Для снижения риска, как правило, необходимо использовать совокупность мер. </w:t>
      </w:r>
    </w:p>
    <w:p w14:paraId="13FDF4E1"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Если первоначальная оценка риска показала, что риск критичный или высокий (красная и оранжевая категории), необходимо рассмотреть возможности применения дополнительных эффективных мер для снижения вероятности и / или тяжести последствий, чтобы риск был либо устранен, либо снижен до допустимого уровня, после чего провести повторную оценку риска. Нельзя начинать выполнять работу до тех пор, пока риски не снижены до приемлемого уровня!</w:t>
      </w:r>
    </w:p>
    <w:p w14:paraId="13FDF4E2"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Для окончательной проверки адекватности и достаточности выбранных мер управления рисками, следует ответить на следующие вопросы:</w:t>
      </w:r>
    </w:p>
    <w:p w14:paraId="13FDF4E3"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Были ли полностью и эффективно определены все необходимые мероприятия?</w:t>
      </w:r>
    </w:p>
    <w:p w14:paraId="13FDF4E4"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lastRenderedPageBreak/>
        <w:t>Имеется ли необходимость в каких-либо дополнительных инженерно-технических изменениях для исключения или уменьшения риска?</w:t>
      </w:r>
    </w:p>
    <w:p w14:paraId="13FDF4E5"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Имеются ли альтернативные, более безопасные пути выполнения данной работы / задания?</w:t>
      </w:r>
    </w:p>
    <w:p w14:paraId="13FDF4E6"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Необходима ли остановка отдельного оборудования или технологической системы?</w:t>
      </w:r>
    </w:p>
    <w:p w14:paraId="13FDF4E7"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Является ли приемлемым показатель остаточного риска?</w:t>
      </w:r>
    </w:p>
    <w:p w14:paraId="13FDF4E8" w14:textId="77777777" w:rsidR="00312B43" w:rsidRPr="00312B43" w:rsidRDefault="00312B43" w:rsidP="00312B43">
      <w:pPr>
        <w:pStyle w:val="TBLDESC"/>
        <w:rPr>
          <w:color w:val="auto"/>
          <w:sz w:val="24"/>
          <w:szCs w:val="24"/>
        </w:rPr>
      </w:pPr>
      <w:r w:rsidRPr="00312B43">
        <w:rPr>
          <w:color w:val="auto"/>
          <w:sz w:val="24"/>
          <w:szCs w:val="24"/>
        </w:rPr>
        <w:t>После получения ответов на эти вопросы можно судить о том, были ли действительно исчерпаны все возможности снижения рисков.</w:t>
      </w:r>
    </w:p>
    <w:p w14:paraId="13FDF4E9"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 xml:space="preserve">После разработки и внесения всех мероприятий по предотвращению или снижению рисков/выполнения необходимых мероприятий группа по оценке рисков проводит, при необходимости, повторную оценку рисков. Результаты повторной оценки рисков заносятся </w:t>
      </w:r>
      <w:r>
        <w:rPr>
          <w:color w:val="auto"/>
          <w:sz w:val="24"/>
          <w:szCs w:val="24"/>
        </w:rPr>
        <w:t xml:space="preserve">в блок "Оценка рисков",  графы </w:t>
      </w:r>
      <w:r w:rsidRPr="00312B43">
        <w:rPr>
          <w:color w:val="auto"/>
          <w:sz w:val="24"/>
          <w:szCs w:val="24"/>
        </w:rPr>
        <w:t>Т и В (10 и 11 соответственно). Графа "Р" (Значение риска) в данном блоке должна заполниться автоматически. Проверить числовое значение «Р» можно при помощи Единой корпоративной матрицы оценки рисков.</w:t>
      </w:r>
    </w:p>
    <w:p w14:paraId="13FDF4EA"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Если при повторной оценке рисков группой принято решение, что даже при имеющихся и дополнительных мерах управления остается слишком много опасностей, которые по-прежнему имеют высокий риск реализации (красная или оранжевая зоны), такое решение необходимо зафиксировать, а задание, в его существующей форме / формулировке, должно быть отменено или передано на рассмотрение Руководителю подразделения Предприятия.</w:t>
      </w:r>
    </w:p>
    <w:p w14:paraId="13FDF4EB"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После заполнения шаблона бланк необходимо распечатать (желательно на цветном принтере). В соответствующей графе Руководитель группы по оценке рисков ставит свою подпись.</w:t>
      </w:r>
    </w:p>
    <w:p w14:paraId="13FDF4EC"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Руководитель группы по оценке рисков либо Руководитель подразделения, в котором должны проводиться работы, отмечает знаком "V" в графе 8 "Выполнить" все мероприятия, необходимые для снижения высоких и неприемлемых рисков и безопасного выполнения работ для данной конкретной работы.</w:t>
      </w:r>
    </w:p>
    <w:p w14:paraId="13FDF4ED"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Члены бригады работников, непосредственно выполняющих работы, должны оставить свои подписи об ознакомлении с данной Оценкой рисков в соответствующем блоке.</w:t>
      </w:r>
    </w:p>
    <w:p w14:paraId="13FDF4EE"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Руководитель бригады работников, непосредственно выполняющих задание, должен отметить знаком "V" все мероприятия по снижению риска, ВЫПОЛНЕННЫЕ/ РЕАЛИЗОВАННЫЕ до начала, а также выполняемые в процессе производства работ, в графе 13 "Выполнено".</w:t>
      </w:r>
    </w:p>
    <w:p w14:paraId="13FDF4EF" w14:textId="77777777" w:rsidR="00A7003E" w:rsidRPr="00312B43" w:rsidRDefault="00A7003E" w:rsidP="00022039">
      <w:pPr>
        <w:ind w:firstLine="284"/>
        <w:rPr>
          <w:color w:val="auto"/>
          <w:szCs w:val="24"/>
        </w:rPr>
      </w:pPr>
    </w:p>
    <w:sectPr w:rsidR="00A7003E" w:rsidRPr="00312B43" w:rsidSect="00312B43">
      <w:headerReference w:type="default" r:id="rId13"/>
      <w:pgSz w:w="11906" w:h="16838"/>
      <w:pgMar w:top="1134" w:right="1274"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DF4F2" w14:textId="77777777" w:rsidR="006E733B" w:rsidRDefault="006E733B" w:rsidP="00A30251">
      <w:pPr>
        <w:spacing w:before="0"/>
      </w:pPr>
      <w:r>
        <w:separator/>
      </w:r>
    </w:p>
  </w:endnote>
  <w:endnote w:type="continuationSeparator" w:id="0">
    <w:p w14:paraId="13FDF4F3" w14:textId="77777777" w:rsidR="006E733B" w:rsidRDefault="006E733B" w:rsidP="00A3025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DF4F0" w14:textId="77777777" w:rsidR="006E733B" w:rsidRDefault="006E733B" w:rsidP="00A30251">
      <w:pPr>
        <w:spacing w:before="0"/>
      </w:pPr>
      <w:r>
        <w:separator/>
      </w:r>
    </w:p>
  </w:footnote>
  <w:footnote w:type="continuationSeparator" w:id="0">
    <w:p w14:paraId="13FDF4F1" w14:textId="77777777" w:rsidR="006E733B" w:rsidRDefault="006E733B" w:rsidP="00A3025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text1" w:themeTint="80"/>
      </w:rPr>
      <w:alias w:val="Название"/>
      <w:tag w:val=""/>
      <w:id w:val="1116400235"/>
      <w:placeholder>
        <w:docPart w:val="E726A35AAB7D42BB9C8155EA3C770FB8"/>
      </w:placeholder>
      <w:dataBinding w:prefixMappings="xmlns:ns0='http://purl.org/dc/elements/1.1/' xmlns:ns1='http://schemas.openxmlformats.org/package/2006/metadata/core-properties' " w:xpath="/ns1:coreProperties[1]/ns0:title[1]" w:storeItemID="{6C3C8BC8-F283-45AE-878A-BAB7291924A1}"/>
      <w:text/>
    </w:sdtPr>
    <w:sdtEndPr/>
    <w:sdtContent>
      <w:p w14:paraId="70151582" w14:textId="47798EF1" w:rsidR="009A549A" w:rsidRDefault="009A549A">
        <w:pPr>
          <w:pStyle w:val="a6"/>
          <w:tabs>
            <w:tab w:val="clear" w:pos="4677"/>
            <w:tab w:val="clear" w:pos="9355"/>
          </w:tabs>
          <w:jc w:val="right"/>
          <w:rPr>
            <w:color w:val="7F7F7F" w:themeColor="text1" w:themeTint="80"/>
          </w:rPr>
        </w:pPr>
        <w:r w:rsidRPr="009A549A">
          <w:rPr>
            <w:color w:val="7F7F7F" w:themeColor="text1" w:themeTint="80"/>
          </w:rPr>
          <w:t>СТП СР/ОТПБиЭ/МУ08 редакция 4.0</w:t>
        </w:r>
      </w:p>
    </w:sdtContent>
  </w:sdt>
  <w:p w14:paraId="0F05A82A" w14:textId="77777777" w:rsidR="009A549A" w:rsidRDefault="009A549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080"/>
    <w:multiLevelType w:val="hybridMultilevel"/>
    <w:tmpl w:val="9642F894"/>
    <w:lvl w:ilvl="0" w:tplc="36085CCA">
      <w:start w:val="1"/>
      <w:numFmt w:val="bullet"/>
      <w:pStyle w:val="1"/>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247E33"/>
    <w:multiLevelType w:val="multilevel"/>
    <w:tmpl w:val="0419001F"/>
    <w:lvl w:ilvl="0">
      <w:start w:val="1"/>
      <w:numFmt w:val="decimal"/>
      <w:lvlText w:val="%1."/>
      <w:lvlJc w:val="left"/>
      <w:pPr>
        <w:ind w:left="1002" w:hanging="360"/>
      </w:pPr>
      <w:rPr>
        <w:rFonts w:hint="default"/>
      </w:rPr>
    </w:lvl>
    <w:lvl w:ilvl="1">
      <w:start w:val="1"/>
      <w:numFmt w:val="decimal"/>
      <w:lvlText w:val="%1.%2."/>
      <w:lvlJc w:val="left"/>
      <w:pPr>
        <w:ind w:left="1709" w:hanging="432"/>
      </w:pPr>
    </w:lvl>
    <w:lvl w:ilvl="2">
      <w:start w:val="1"/>
      <w:numFmt w:val="decimal"/>
      <w:lvlText w:val="%1.%2.%3."/>
      <w:lvlJc w:val="left"/>
      <w:pPr>
        <w:ind w:left="1866" w:hanging="504"/>
      </w:pPr>
    </w:lvl>
    <w:lvl w:ilvl="3">
      <w:start w:val="1"/>
      <w:numFmt w:val="decimal"/>
      <w:lvlText w:val="%1.%2.%3.%4."/>
      <w:lvlJc w:val="left"/>
      <w:pPr>
        <w:ind w:left="2370" w:hanging="648"/>
      </w:pPr>
    </w:lvl>
    <w:lvl w:ilvl="4">
      <w:start w:val="1"/>
      <w:numFmt w:val="decimal"/>
      <w:lvlText w:val="%1.%2.%3.%4.%5."/>
      <w:lvlJc w:val="left"/>
      <w:pPr>
        <w:ind w:left="2874" w:hanging="792"/>
      </w:pPr>
    </w:lvl>
    <w:lvl w:ilvl="5">
      <w:start w:val="1"/>
      <w:numFmt w:val="decimal"/>
      <w:lvlText w:val="%1.%2.%3.%4.%5.%6."/>
      <w:lvlJc w:val="left"/>
      <w:pPr>
        <w:ind w:left="3378" w:hanging="936"/>
      </w:pPr>
    </w:lvl>
    <w:lvl w:ilvl="6">
      <w:start w:val="1"/>
      <w:numFmt w:val="decimal"/>
      <w:lvlText w:val="%1.%2.%3.%4.%5.%6.%7."/>
      <w:lvlJc w:val="left"/>
      <w:pPr>
        <w:ind w:left="3882" w:hanging="1080"/>
      </w:pPr>
    </w:lvl>
    <w:lvl w:ilvl="7">
      <w:start w:val="1"/>
      <w:numFmt w:val="decimal"/>
      <w:lvlText w:val="%1.%2.%3.%4.%5.%6.%7.%8."/>
      <w:lvlJc w:val="left"/>
      <w:pPr>
        <w:ind w:left="4386" w:hanging="1224"/>
      </w:pPr>
    </w:lvl>
    <w:lvl w:ilvl="8">
      <w:start w:val="1"/>
      <w:numFmt w:val="decimal"/>
      <w:lvlText w:val="%1.%2.%3.%4.%5.%6.%7.%8.%9."/>
      <w:lvlJc w:val="left"/>
      <w:pPr>
        <w:ind w:left="4962" w:hanging="1440"/>
      </w:pPr>
    </w:lvl>
  </w:abstractNum>
  <w:abstractNum w:abstractNumId="2" w15:restartNumberingAfterBreak="0">
    <w:nsid w:val="0A7269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953D8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1A20A0"/>
    <w:multiLevelType w:val="hybridMultilevel"/>
    <w:tmpl w:val="9B3CF812"/>
    <w:lvl w:ilvl="0" w:tplc="DCF895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552887"/>
    <w:multiLevelType w:val="multilevel"/>
    <w:tmpl w:val="2E640F4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407403"/>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EE83144"/>
    <w:multiLevelType w:val="multilevel"/>
    <w:tmpl w:val="95BA6B0E"/>
    <w:lvl w:ilvl="0">
      <w:start w:val="1"/>
      <w:numFmt w:val="decimal"/>
      <w:pStyle w:val="10"/>
      <w:lvlText w:val="%1."/>
      <w:lvlJc w:val="left"/>
      <w:pPr>
        <w:tabs>
          <w:tab w:val="num" w:pos="1134"/>
        </w:tabs>
        <w:ind w:left="0" w:firstLine="709"/>
      </w:pPr>
      <w:rPr>
        <w:rFonts w:hint="default"/>
      </w:rPr>
    </w:lvl>
    <w:lvl w:ilvl="1">
      <w:start w:val="1"/>
      <w:numFmt w:val="decimal"/>
      <w:pStyle w:val="2"/>
      <w:lvlText w:val="%1.%2."/>
      <w:lvlJc w:val="left"/>
      <w:pPr>
        <w:tabs>
          <w:tab w:val="num" w:pos="1276"/>
        </w:tabs>
        <w:ind w:left="0" w:firstLine="709"/>
      </w:pPr>
      <w:rPr>
        <w:rFonts w:hint="default"/>
      </w:rPr>
    </w:lvl>
    <w:lvl w:ilvl="2">
      <w:start w:val="1"/>
      <w:numFmt w:val="decimal"/>
      <w:pStyle w:val="3"/>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8" w15:restartNumberingAfterBreak="0">
    <w:nsid w:val="318D3AE9"/>
    <w:multiLevelType w:val="multilevel"/>
    <w:tmpl w:val="A18E4186"/>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B91FC6"/>
    <w:multiLevelType w:val="multilevel"/>
    <w:tmpl w:val="1756C16C"/>
    <w:lvl w:ilvl="0">
      <w:start w:val="1"/>
      <w:numFmt w:val="decimal"/>
      <w:pStyle w:val="11"/>
      <w:lvlText w:val="%1."/>
      <w:lvlJc w:val="left"/>
      <w:pPr>
        <w:tabs>
          <w:tab w:val="num" w:pos="1134"/>
        </w:tabs>
        <w:ind w:left="1134" w:hanging="425"/>
      </w:pPr>
      <w:rPr>
        <w:rFonts w:hint="default"/>
      </w:rPr>
    </w:lvl>
    <w:lvl w:ilvl="1">
      <w:start w:val="1"/>
      <w:numFmt w:val="decimal"/>
      <w:pStyle w:val="20"/>
      <w:lvlText w:val="%1.%2"/>
      <w:lvlJc w:val="left"/>
      <w:pPr>
        <w:tabs>
          <w:tab w:val="num" w:pos="1418"/>
        </w:tabs>
        <w:ind w:left="142" w:firstLine="709"/>
      </w:pPr>
      <w:rPr>
        <w:rFonts w:hint="default"/>
        <w:b w:val="0"/>
      </w:rPr>
    </w:lvl>
    <w:lvl w:ilvl="2">
      <w:start w:val="1"/>
      <w:numFmt w:val="decimal"/>
      <w:pStyle w:val="30"/>
      <w:lvlText w:val="%1.%2.%3"/>
      <w:lvlJc w:val="left"/>
      <w:pPr>
        <w:tabs>
          <w:tab w:val="num" w:pos="1418"/>
        </w:tabs>
        <w:ind w:left="0" w:firstLine="709"/>
      </w:pPr>
      <w:rPr>
        <w:rFonts w:hint="default"/>
      </w:rPr>
    </w:lvl>
    <w:lvl w:ilvl="3">
      <w:start w:val="1"/>
      <w:numFmt w:val="decimal"/>
      <w:pStyle w:val="4"/>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10" w15:restartNumberingAfterBreak="0">
    <w:nsid w:val="47DB71E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50C73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973524B"/>
    <w:multiLevelType w:val="hybridMultilevel"/>
    <w:tmpl w:val="AD58BC2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15:restartNumberingAfterBreak="0">
    <w:nsid w:val="6638487E"/>
    <w:multiLevelType w:val="hybridMultilevel"/>
    <w:tmpl w:val="E2CC3BC8"/>
    <w:lvl w:ilvl="0" w:tplc="E452A00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41236C"/>
    <w:multiLevelType w:val="hybridMultilevel"/>
    <w:tmpl w:val="A6603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976A28"/>
    <w:multiLevelType w:val="hybridMultilevel"/>
    <w:tmpl w:val="BC7A4A12"/>
    <w:lvl w:ilvl="0" w:tplc="F9387B0A">
      <w:start w:val="1"/>
      <w:numFmt w:val="bullet"/>
      <w:lvlText w:val=""/>
      <w:lvlJc w:val="left"/>
      <w:pPr>
        <w:tabs>
          <w:tab w:val="num" w:pos="720"/>
        </w:tabs>
        <w:ind w:left="720" w:hanging="360"/>
      </w:pPr>
      <w:rPr>
        <w:rFonts w:ascii="Wingdings" w:hAnsi="Wingdings" w:hint="default"/>
      </w:rPr>
    </w:lvl>
    <w:lvl w:ilvl="1" w:tplc="A2BEF73C" w:tentative="1">
      <w:start w:val="1"/>
      <w:numFmt w:val="bullet"/>
      <w:lvlText w:val=""/>
      <w:lvlJc w:val="left"/>
      <w:pPr>
        <w:tabs>
          <w:tab w:val="num" w:pos="1440"/>
        </w:tabs>
        <w:ind w:left="1440" w:hanging="360"/>
      </w:pPr>
      <w:rPr>
        <w:rFonts w:ascii="Wingdings" w:hAnsi="Wingdings" w:hint="default"/>
      </w:rPr>
    </w:lvl>
    <w:lvl w:ilvl="2" w:tplc="6E52BE42" w:tentative="1">
      <w:start w:val="1"/>
      <w:numFmt w:val="bullet"/>
      <w:lvlText w:val=""/>
      <w:lvlJc w:val="left"/>
      <w:pPr>
        <w:tabs>
          <w:tab w:val="num" w:pos="2160"/>
        </w:tabs>
        <w:ind w:left="2160" w:hanging="360"/>
      </w:pPr>
      <w:rPr>
        <w:rFonts w:ascii="Wingdings" w:hAnsi="Wingdings" w:hint="default"/>
      </w:rPr>
    </w:lvl>
    <w:lvl w:ilvl="3" w:tplc="93442444" w:tentative="1">
      <w:start w:val="1"/>
      <w:numFmt w:val="bullet"/>
      <w:lvlText w:val=""/>
      <w:lvlJc w:val="left"/>
      <w:pPr>
        <w:tabs>
          <w:tab w:val="num" w:pos="2880"/>
        </w:tabs>
        <w:ind w:left="2880" w:hanging="360"/>
      </w:pPr>
      <w:rPr>
        <w:rFonts w:ascii="Wingdings" w:hAnsi="Wingdings" w:hint="default"/>
      </w:rPr>
    </w:lvl>
    <w:lvl w:ilvl="4" w:tplc="8B84E832" w:tentative="1">
      <w:start w:val="1"/>
      <w:numFmt w:val="bullet"/>
      <w:lvlText w:val=""/>
      <w:lvlJc w:val="left"/>
      <w:pPr>
        <w:tabs>
          <w:tab w:val="num" w:pos="3600"/>
        </w:tabs>
        <w:ind w:left="3600" w:hanging="360"/>
      </w:pPr>
      <w:rPr>
        <w:rFonts w:ascii="Wingdings" w:hAnsi="Wingdings" w:hint="default"/>
      </w:rPr>
    </w:lvl>
    <w:lvl w:ilvl="5" w:tplc="7CA8B614" w:tentative="1">
      <w:start w:val="1"/>
      <w:numFmt w:val="bullet"/>
      <w:lvlText w:val=""/>
      <w:lvlJc w:val="left"/>
      <w:pPr>
        <w:tabs>
          <w:tab w:val="num" w:pos="4320"/>
        </w:tabs>
        <w:ind w:left="4320" w:hanging="360"/>
      </w:pPr>
      <w:rPr>
        <w:rFonts w:ascii="Wingdings" w:hAnsi="Wingdings" w:hint="default"/>
      </w:rPr>
    </w:lvl>
    <w:lvl w:ilvl="6" w:tplc="AA6C7EDE" w:tentative="1">
      <w:start w:val="1"/>
      <w:numFmt w:val="bullet"/>
      <w:lvlText w:val=""/>
      <w:lvlJc w:val="left"/>
      <w:pPr>
        <w:tabs>
          <w:tab w:val="num" w:pos="5040"/>
        </w:tabs>
        <w:ind w:left="5040" w:hanging="360"/>
      </w:pPr>
      <w:rPr>
        <w:rFonts w:ascii="Wingdings" w:hAnsi="Wingdings" w:hint="default"/>
      </w:rPr>
    </w:lvl>
    <w:lvl w:ilvl="7" w:tplc="7A826424" w:tentative="1">
      <w:start w:val="1"/>
      <w:numFmt w:val="bullet"/>
      <w:lvlText w:val=""/>
      <w:lvlJc w:val="left"/>
      <w:pPr>
        <w:tabs>
          <w:tab w:val="num" w:pos="5760"/>
        </w:tabs>
        <w:ind w:left="5760" w:hanging="360"/>
      </w:pPr>
      <w:rPr>
        <w:rFonts w:ascii="Wingdings" w:hAnsi="Wingdings" w:hint="default"/>
      </w:rPr>
    </w:lvl>
    <w:lvl w:ilvl="8" w:tplc="2AC2B01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E55BDA"/>
    <w:multiLevelType w:val="multilevel"/>
    <w:tmpl w:val="24B46C70"/>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C830206"/>
    <w:multiLevelType w:val="hybridMultilevel"/>
    <w:tmpl w:val="8E06FC10"/>
    <w:lvl w:ilvl="0" w:tplc="F0EA0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1"/>
  </w:num>
  <w:num w:numId="4">
    <w:abstractNumId w:val="14"/>
  </w:num>
  <w:num w:numId="5">
    <w:abstractNumId w:val="17"/>
  </w:num>
  <w:num w:numId="6">
    <w:abstractNumId w:val="10"/>
  </w:num>
  <w:num w:numId="7">
    <w:abstractNumId w:val="13"/>
  </w:num>
  <w:num w:numId="8">
    <w:abstractNumId w:val="12"/>
  </w:num>
  <w:num w:numId="9">
    <w:abstractNumId w:val="2"/>
  </w:num>
  <w:num w:numId="10">
    <w:abstractNumId w:val="6"/>
  </w:num>
  <w:num w:numId="11">
    <w:abstractNumId w:val="11"/>
  </w:num>
  <w:num w:numId="12">
    <w:abstractNumId w:val="0"/>
  </w:num>
  <w:num w:numId="13">
    <w:abstractNumId w:val="7"/>
  </w:num>
  <w:num w:numId="14">
    <w:abstractNumId w:val="15"/>
  </w:num>
  <w:num w:numId="15">
    <w:abstractNumId w:val="3"/>
  </w:num>
  <w:num w:numId="16">
    <w:abstractNumId w:val="4"/>
  </w:num>
  <w:num w:numId="17">
    <w:abstractNumId w:val="5"/>
  </w:num>
  <w:num w:numId="18">
    <w:abstractNumId w:val="1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128"/>
    <w:rsid w:val="00022039"/>
    <w:rsid w:val="0004491D"/>
    <w:rsid w:val="00113CAA"/>
    <w:rsid w:val="00136B10"/>
    <w:rsid w:val="0017507D"/>
    <w:rsid w:val="001F443E"/>
    <w:rsid w:val="002303A4"/>
    <w:rsid w:val="00255D72"/>
    <w:rsid w:val="002B3128"/>
    <w:rsid w:val="002E0A0F"/>
    <w:rsid w:val="00312B43"/>
    <w:rsid w:val="003314CF"/>
    <w:rsid w:val="00354C99"/>
    <w:rsid w:val="003E6768"/>
    <w:rsid w:val="00463A16"/>
    <w:rsid w:val="004B1485"/>
    <w:rsid w:val="004F5EC2"/>
    <w:rsid w:val="00525D10"/>
    <w:rsid w:val="0058477F"/>
    <w:rsid w:val="00641591"/>
    <w:rsid w:val="006748D6"/>
    <w:rsid w:val="006B3D35"/>
    <w:rsid w:val="006E58A6"/>
    <w:rsid w:val="006E733B"/>
    <w:rsid w:val="006F1630"/>
    <w:rsid w:val="00750F26"/>
    <w:rsid w:val="007A03E8"/>
    <w:rsid w:val="007A3F6B"/>
    <w:rsid w:val="007B2F76"/>
    <w:rsid w:val="007D20E1"/>
    <w:rsid w:val="00801C35"/>
    <w:rsid w:val="0080280B"/>
    <w:rsid w:val="0082062E"/>
    <w:rsid w:val="008214DC"/>
    <w:rsid w:val="00836D6B"/>
    <w:rsid w:val="00867D45"/>
    <w:rsid w:val="00894B15"/>
    <w:rsid w:val="008E651D"/>
    <w:rsid w:val="00937EDD"/>
    <w:rsid w:val="00976379"/>
    <w:rsid w:val="00990CC4"/>
    <w:rsid w:val="009957CE"/>
    <w:rsid w:val="009A549A"/>
    <w:rsid w:val="009B0F41"/>
    <w:rsid w:val="00A11DDA"/>
    <w:rsid w:val="00A30251"/>
    <w:rsid w:val="00A37B24"/>
    <w:rsid w:val="00A7003E"/>
    <w:rsid w:val="00AB3685"/>
    <w:rsid w:val="00AF34BF"/>
    <w:rsid w:val="00B975D8"/>
    <w:rsid w:val="00BC5694"/>
    <w:rsid w:val="00BC78D4"/>
    <w:rsid w:val="00C66EF4"/>
    <w:rsid w:val="00C679C2"/>
    <w:rsid w:val="00CA3127"/>
    <w:rsid w:val="00CD6B3A"/>
    <w:rsid w:val="00D91B80"/>
    <w:rsid w:val="00DE2A99"/>
    <w:rsid w:val="00DE4BA5"/>
    <w:rsid w:val="00E07B4B"/>
    <w:rsid w:val="00E4182C"/>
    <w:rsid w:val="00E51BCE"/>
    <w:rsid w:val="00E52470"/>
    <w:rsid w:val="00E57413"/>
    <w:rsid w:val="00EC330E"/>
    <w:rsid w:val="00EE2666"/>
    <w:rsid w:val="00FE2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FDF473"/>
  <w15:docId w15:val="{751E4464-0611-45E7-A555-063D73190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128"/>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4"/>
      <w:szCs w:val="20"/>
      <w:lang w:eastAsia="ru-RU"/>
    </w:rPr>
  </w:style>
  <w:style w:type="paragraph" w:styleId="11">
    <w:name w:val="heading 1"/>
    <w:aliases w:val="новая страница,h1,Заголовок 1_стандарта,(A.),- 1st Order Heading,. (1.0),H1,co,heading 1"/>
    <w:basedOn w:val="a"/>
    <w:next w:val="20"/>
    <w:link w:val="12"/>
    <w:qFormat/>
    <w:rsid w:val="002B3128"/>
    <w:pPr>
      <w:keepNext/>
      <w:keepLines/>
      <w:widowControl/>
      <w:numPr>
        <w:numId w:val="2"/>
      </w:numPr>
      <w:spacing w:before="360" w:after="60"/>
      <w:jc w:val="left"/>
      <w:outlineLvl w:val="0"/>
    </w:pPr>
    <w:rPr>
      <w:b/>
      <w:bCs/>
      <w:color w:val="auto"/>
      <w:kern w:val="28"/>
      <w:sz w:val="28"/>
      <w:szCs w:val="24"/>
    </w:rPr>
  </w:style>
  <w:style w:type="paragraph" w:styleId="20">
    <w:name w:val="heading 2"/>
    <w:aliases w:val="A Head,h2,HD2,H2,Header 2,A Head Знак Знак,(all others),(all others) Char,- 2nd Order Heading,. (1.1),Heading 2 Char"/>
    <w:basedOn w:val="a"/>
    <w:link w:val="21"/>
    <w:qFormat/>
    <w:rsid w:val="002B3128"/>
    <w:pPr>
      <w:keepNext/>
      <w:keepLines/>
      <w:widowControl/>
      <w:numPr>
        <w:ilvl w:val="1"/>
        <w:numId w:val="2"/>
      </w:numPr>
      <w:spacing w:before="120" w:after="60"/>
      <w:outlineLvl w:val="1"/>
    </w:pPr>
    <w:rPr>
      <w:b/>
      <w:color w:val="auto"/>
      <w:sz w:val="26"/>
    </w:rPr>
  </w:style>
  <w:style w:type="paragraph" w:styleId="31">
    <w:name w:val="heading 3"/>
    <w:basedOn w:val="a"/>
    <w:next w:val="a"/>
    <w:link w:val="32"/>
    <w:uiPriority w:val="9"/>
    <w:semiHidden/>
    <w:unhideWhenUsed/>
    <w:qFormat/>
    <w:rsid w:val="002B3128"/>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
    <w:next w:val="a"/>
    <w:link w:val="41"/>
    <w:uiPriority w:val="9"/>
    <w:semiHidden/>
    <w:unhideWhenUsed/>
    <w:qFormat/>
    <w:rsid w:val="002B312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новая страница Знак,h1 Знак,Заголовок 1_стандарта Знак,(A.) Знак,- 1st Order Heading Знак,. (1.0) Знак,H1 Знак,co Знак,heading 1 Знак"/>
    <w:basedOn w:val="a0"/>
    <w:link w:val="11"/>
    <w:rsid w:val="002B3128"/>
    <w:rPr>
      <w:rFonts w:ascii="Times New Roman" w:eastAsia="Times New Roman" w:hAnsi="Times New Roman" w:cs="Times New Roman"/>
      <w:b/>
      <w:bCs/>
      <w:kern w:val="28"/>
      <w:sz w:val="28"/>
      <w:szCs w:val="24"/>
      <w:lang w:eastAsia="ru-RU"/>
    </w:rPr>
  </w:style>
  <w:style w:type="character" w:customStyle="1" w:styleId="21">
    <w:name w:val="Заголовок 2 Знак"/>
    <w:aliases w:val="A Head Знак,h2 Знак,HD2 Знак,H2 Знак,Header 2 Знак,A Head Знак Знак Знак,(all others) Знак,(all others) Char Знак,- 2nd Order Heading Знак,. (1.1) Знак,Heading 2 Char Знак"/>
    <w:basedOn w:val="a0"/>
    <w:link w:val="20"/>
    <w:rsid w:val="002B3128"/>
    <w:rPr>
      <w:rFonts w:ascii="Times New Roman" w:eastAsia="Times New Roman" w:hAnsi="Times New Roman" w:cs="Times New Roman"/>
      <w:b/>
      <w:sz w:val="26"/>
      <w:szCs w:val="20"/>
      <w:lang w:eastAsia="ru-RU"/>
    </w:rPr>
  </w:style>
  <w:style w:type="paragraph" w:customStyle="1" w:styleId="1">
    <w:name w:val="Список 1"/>
    <w:basedOn w:val="a"/>
    <w:qFormat/>
    <w:rsid w:val="002B3128"/>
    <w:pPr>
      <w:keepLines/>
      <w:widowControl/>
      <w:numPr>
        <w:numId w:val="1"/>
      </w:numPr>
    </w:pPr>
    <w:rPr>
      <w:color w:val="auto"/>
      <w:sz w:val="26"/>
    </w:rPr>
  </w:style>
  <w:style w:type="paragraph" w:customStyle="1" w:styleId="4">
    <w:name w:val="Текст4"/>
    <w:basedOn w:val="40"/>
    <w:qFormat/>
    <w:rsid w:val="002B3128"/>
    <w:pPr>
      <w:keepNext w:val="0"/>
      <w:keepLines w:val="0"/>
      <w:widowControl/>
      <w:numPr>
        <w:ilvl w:val="3"/>
        <w:numId w:val="2"/>
      </w:numPr>
      <w:spacing w:before="60"/>
    </w:pPr>
    <w:rPr>
      <w:rFonts w:ascii="Times New Roman" w:eastAsia="Times New Roman" w:hAnsi="Times New Roman" w:cs="Times New Roman"/>
      <w:b w:val="0"/>
      <w:bCs w:val="0"/>
      <w:i w:val="0"/>
      <w:iCs w:val="0"/>
      <w:color w:val="auto"/>
      <w:sz w:val="26"/>
    </w:rPr>
  </w:style>
  <w:style w:type="paragraph" w:customStyle="1" w:styleId="30">
    <w:name w:val="Текст3"/>
    <w:basedOn w:val="31"/>
    <w:qFormat/>
    <w:rsid w:val="002B3128"/>
    <w:pPr>
      <w:keepNext w:val="0"/>
      <w:keepLines w:val="0"/>
      <w:widowControl/>
      <w:numPr>
        <w:ilvl w:val="2"/>
        <w:numId w:val="2"/>
      </w:numPr>
      <w:spacing w:before="60"/>
    </w:pPr>
    <w:rPr>
      <w:rFonts w:ascii="Times New Roman" w:eastAsia="Times New Roman" w:hAnsi="Times New Roman" w:cs="Times New Roman"/>
      <w:b w:val="0"/>
      <w:bCs w:val="0"/>
      <w:color w:val="auto"/>
      <w:sz w:val="26"/>
    </w:rPr>
  </w:style>
  <w:style w:type="table" w:styleId="a3">
    <w:name w:val="Table Grid"/>
    <w:basedOn w:val="a1"/>
    <w:rsid w:val="002B31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B3128"/>
    <w:pPr>
      <w:ind w:left="720"/>
      <w:contextualSpacing/>
    </w:pPr>
  </w:style>
  <w:style w:type="paragraph" w:customStyle="1" w:styleId="a5">
    <w:name w:val="Текст обычный"/>
    <w:basedOn w:val="a"/>
    <w:qFormat/>
    <w:rsid w:val="002B3128"/>
    <w:pPr>
      <w:widowControl/>
      <w:overflowPunct/>
      <w:autoSpaceDE/>
      <w:autoSpaceDN/>
      <w:adjustRightInd/>
      <w:spacing w:before="0" w:after="200" w:line="276" w:lineRule="auto"/>
      <w:ind w:firstLine="709"/>
      <w:jc w:val="left"/>
      <w:textAlignment w:val="auto"/>
    </w:pPr>
    <w:rPr>
      <w:rFonts w:asciiTheme="minorHAnsi" w:eastAsiaTheme="minorHAnsi" w:hAnsiTheme="minorHAnsi" w:cstheme="minorBidi"/>
      <w:color w:val="auto"/>
      <w:sz w:val="26"/>
      <w:szCs w:val="22"/>
      <w:lang w:eastAsia="en-US"/>
    </w:rPr>
  </w:style>
  <w:style w:type="character" w:customStyle="1" w:styleId="41">
    <w:name w:val="Заголовок 4 Знак"/>
    <w:basedOn w:val="a0"/>
    <w:link w:val="40"/>
    <w:uiPriority w:val="9"/>
    <w:semiHidden/>
    <w:rsid w:val="002B3128"/>
    <w:rPr>
      <w:rFonts w:asciiTheme="majorHAnsi" w:eastAsiaTheme="majorEastAsia" w:hAnsiTheme="majorHAnsi" w:cstheme="majorBidi"/>
      <w:b/>
      <w:bCs/>
      <w:i/>
      <w:iCs/>
      <w:color w:val="4F81BD" w:themeColor="accent1"/>
      <w:sz w:val="24"/>
      <w:szCs w:val="20"/>
      <w:lang w:eastAsia="ru-RU"/>
    </w:rPr>
  </w:style>
  <w:style w:type="character" w:customStyle="1" w:styleId="32">
    <w:name w:val="Заголовок 3 Знак"/>
    <w:basedOn w:val="a0"/>
    <w:link w:val="31"/>
    <w:uiPriority w:val="9"/>
    <w:semiHidden/>
    <w:rsid w:val="002B3128"/>
    <w:rPr>
      <w:rFonts w:asciiTheme="majorHAnsi" w:eastAsiaTheme="majorEastAsia" w:hAnsiTheme="majorHAnsi" w:cstheme="majorBidi"/>
      <w:b/>
      <w:bCs/>
      <w:color w:val="4F81BD" w:themeColor="accent1"/>
      <w:sz w:val="24"/>
      <w:szCs w:val="20"/>
      <w:lang w:eastAsia="ru-RU"/>
    </w:rPr>
  </w:style>
  <w:style w:type="paragraph" w:styleId="a6">
    <w:name w:val="header"/>
    <w:basedOn w:val="a"/>
    <w:link w:val="a7"/>
    <w:uiPriority w:val="99"/>
    <w:unhideWhenUsed/>
    <w:rsid w:val="00A30251"/>
    <w:pPr>
      <w:tabs>
        <w:tab w:val="center" w:pos="4677"/>
        <w:tab w:val="right" w:pos="9355"/>
      </w:tabs>
      <w:spacing w:before="0"/>
    </w:pPr>
  </w:style>
  <w:style w:type="character" w:customStyle="1" w:styleId="a7">
    <w:name w:val="Верхний колонтитул Знак"/>
    <w:basedOn w:val="a0"/>
    <w:link w:val="a6"/>
    <w:uiPriority w:val="99"/>
    <w:rsid w:val="00A30251"/>
    <w:rPr>
      <w:rFonts w:ascii="Times New Roman" w:eastAsia="Times New Roman" w:hAnsi="Times New Roman" w:cs="Times New Roman"/>
      <w:color w:val="808000"/>
      <w:sz w:val="24"/>
      <w:szCs w:val="20"/>
      <w:lang w:eastAsia="ru-RU"/>
    </w:rPr>
  </w:style>
  <w:style w:type="paragraph" w:styleId="a8">
    <w:name w:val="footer"/>
    <w:basedOn w:val="a"/>
    <w:link w:val="a9"/>
    <w:uiPriority w:val="99"/>
    <w:unhideWhenUsed/>
    <w:rsid w:val="00A30251"/>
    <w:pPr>
      <w:tabs>
        <w:tab w:val="center" w:pos="4677"/>
        <w:tab w:val="right" w:pos="9355"/>
      </w:tabs>
      <w:spacing w:before="0"/>
    </w:pPr>
  </w:style>
  <w:style w:type="character" w:customStyle="1" w:styleId="a9">
    <w:name w:val="Нижний колонтитул Знак"/>
    <w:basedOn w:val="a0"/>
    <w:link w:val="a8"/>
    <w:uiPriority w:val="99"/>
    <w:rsid w:val="00A30251"/>
    <w:rPr>
      <w:rFonts w:ascii="Times New Roman" w:eastAsia="Times New Roman" w:hAnsi="Times New Roman" w:cs="Times New Roman"/>
      <w:color w:val="808000"/>
      <w:sz w:val="24"/>
      <w:szCs w:val="20"/>
      <w:lang w:eastAsia="ru-RU"/>
    </w:rPr>
  </w:style>
  <w:style w:type="paragraph" w:styleId="aa">
    <w:name w:val="Balloon Text"/>
    <w:basedOn w:val="a"/>
    <w:link w:val="ab"/>
    <w:uiPriority w:val="99"/>
    <w:semiHidden/>
    <w:unhideWhenUsed/>
    <w:rsid w:val="00A30251"/>
    <w:pPr>
      <w:spacing w:before="0"/>
    </w:pPr>
    <w:rPr>
      <w:rFonts w:ascii="Tahoma" w:hAnsi="Tahoma" w:cs="Tahoma"/>
      <w:sz w:val="16"/>
      <w:szCs w:val="16"/>
    </w:rPr>
  </w:style>
  <w:style w:type="character" w:customStyle="1" w:styleId="ab">
    <w:name w:val="Текст выноски Знак"/>
    <w:basedOn w:val="a0"/>
    <w:link w:val="aa"/>
    <w:uiPriority w:val="99"/>
    <w:semiHidden/>
    <w:rsid w:val="00A30251"/>
    <w:rPr>
      <w:rFonts w:ascii="Tahoma" w:eastAsia="Times New Roman" w:hAnsi="Tahoma" w:cs="Tahoma"/>
      <w:color w:val="808000"/>
      <w:sz w:val="16"/>
      <w:szCs w:val="16"/>
      <w:lang w:eastAsia="ru-RU"/>
    </w:rPr>
  </w:style>
  <w:style w:type="paragraph" w:customStyle="1" w:styleId="ac">
    <w:name w:val="КолонтитулН"/>
    <w:rsid w:val="00A30251"/>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character" w:customStyle="1" w:styleId="ad">
    <w:name w:val="КолонтитулНЗнакСтр"/>
    <w:rsid w:val="00A30251"/>
    <w:rPr>
      <w:b/>
      <w:sz w:val="20"/>
      <w:szCs w:val="20"/>
    </w:rPr>
  </w:style>
  <w:style w:type="paragraph" w:customStyle="1" w:styleId="ae">
    <w:name w:val="КолонтитулВ ТаблЛ"/>
    <w:rsid w:val="00A30251"/>
    <w:pPr>
      <w:spacing w:after="0" w:line="240" w:lineRule="auto"/>
      <w:ind w:left="28"/>
    </w:pPr>
    <w:rPr>
      <w:rFonts w:ascii="Times New Roman" w:eastAsia="Times New Roman" w:hAnsi="Times New Roman" w:cs="Times New Roman"/>
      <w:b/>
      <w:sz w:val="20"/>
      <w:szCs w:val="20"/>
      <w:lang w:eastAsia="ru-RU"/>
    </w:rPr>
  </w:style>
  <w:style w:type="character" w:styleId="af">
    <w:name w:val="Hyperlink"/>
    <w:basedOn w:val="a0"/>
    <w:uiPriority w:val="99"/>
    <w:unhideWhenUsed/>
    <w:rsid w:val="00255D72"/>
    <w:rPr>
      <w:color w:val="0000FF" w:themeColor="hyperlink"/>
      <w:u w:val="single"/>
    </w:rPr>
  </w:style>
  <w:style w:type="character" w:customStyle="1" w:styleId="af0">
    <w:name w:val="ЗнакФон"/>
    <w:rsid w:val="00867D45"/>
    <w:rPr>
      <w:bdr w:val="none" w:sz="0" w:space="0" w:color="auto"/>
      <w:shd w:val="clear" w:color="auto" w:fill="auto"/>
    </w:rPr>
  </w:style>
  <w:style w:type="character" w:styleId="af1">
    <w:name w:val="annotation reference"/>
    <w:semiHidden/>
    <w:rsid w:val="00867D45"/>
    <w:rPr>
      <w:sz w:val="16"/>
      <w:szCs w:val="16"/>
    </w:rPr>
  </w:style>
  <w:style w:type="paragraph" w:styleId="af2">
    <w:name w:val="annotation text"/>
    <w:basedOn w:val="a"/>
    <w:link w:val="af3"/>
    <w:rsid w:val="00867D45"/>
    <w:rPr>
      <w:color w:val="333300"/>
      <w:sz w:val="20"/>
    </w:rPr>
  </w:style>
  <w:style w:type="character" w:customStyle="1" w:styleId="af3">
    <w:name w:val="Текст примечания Знак"/>
    <w:basedOn w:val="a0"/>
    <w:link w:val="af2"/>
    <w:rsid w:val="00867D45"/>
    <w:rPr>
      <w:rFonts w:ascii="Times New Roman" w:eastAsia="Times New Roman" w:hAnsi="Times New Roman" w:cs="Times New Roman"/>
      <w:color w:val="333300"/>
      <w:sz w:val="20"/>
      <w:szCs w:val="20"/>
      <w:lang w:eastAsia="ru-RU"/>
    </w:rPr>
  </w:style>
  <w:style w:type="character" w:styleId="af4">
    <w:name w:val="FollowedHyperlink"/>
    <w:basedOn w:val="a0"/>
    <w:uiPriority w:val="99"/>
    <w:semiHidden/>
    <w:unhideWhenUsed/>
    <w:rsid w:val="00022039"/>
    <w:rPr>
      <w:color w:val="800080" w:themeColor="followedHyperlink"/>
      <w:u w:val="single"/>
    </w:rPr>
  </w:style>
  <w:style w:type="paragraph" w:styleId="af5">
    <w:name w:val="annotation subject"/>
    <w:basedOn w:val="af2"/>
    <w:next w:val="af2"/>
    <w:link w:val="af6"/>
    <w:uiPriority w:val="99"/>
    <w:semiHidden/>
    <w:unhideWhenUsed/>
    <w:rsid w:val="00022039"/>
    <w:rPr>
      <w:b/>
      <w:bCs/>
      <w:color w:val="808000"/>
    </w:rPr>
  </w:style>
  <w:style w:type="character" w:customStyle="1" w:styleId="af6">
    <w:name w:val="Тема примечания Знак"/>
    <w:basedOn w:val="af3"/>
    <w:link w:val="af5"/>
    <w:uiPriority w:val="99"/>
    <w:semiHidden/>
    <w:rsid w:val="00022039"/>
    <w:rPr>
      <w:rFonts w:ascii="Times New Roman" w:eastAsia="Times New Roman" w:hAnsi="Times New Roman" w:cs="Times New Roman"/>
      <w:b/>
      <w:bCs/>
      <w:color w:val="808000"/>
      <w:sz w:val="20"/>
      <w:szCs w:val="20"/>
      <w:lang w:eastAsia="ru-RU"/>
    </w:rPr>
  </w:style>
  <w:style w:type="paragraph" w:customStyle="1" w:styleId="10">
    <w:name w:val="ПрилТекст1"/>
    <w:basedOn w:val="a"/>
    <w:rsid w:val="00750F26"/>
    <w:pPr>
      <w:widowControl/>
      <w:numPr>
        <w:numId w:val="13"/>
      </w:numPr>
    </w:pPr>
    <w:rPr>
      <w:color w:val="auto"/>
      <w:sz w:val="26"/>
    </w:rPr>
  </w:style>
  <w:style w:type="paragraph" w:customStyle="1" w:styleId="2">
    <w:name w:val="ПрилТекст2"/>
    <w:basedOn w:val="a"/>
    <w:rsid w:val="00750F26"/>
    <w:pPr>
      <w:widowControl/>
      <w:numPr>
        <w:ilvl w:val="1"/>
        <w:numId w:val="13"/>
      </w:numPr>
    </w:pPr>
    <w:rPr>
      <w:color w:val="auto"/>
      <w:sz w:val="26"/>
    </w:rPr>
  </w:style>
  <w:style w:type="paragraph" w:customStyle="1" w:styleId="3">
    <w:name w:val="ПрилТекст3"/>
    <w:basedOn w:val="a"/>
    <w:rsid w:val="00750F26"/>
    <w:pPr>
      <w:widowControl/>
      <w:numPr>
        <w:ilvl w:val="2"/>
        <w:numId w:val="13"/>
      </w:numPr>
    </w:pPr>
    <w:rPr>
      <w:color w:val="auto"/>
      <w:sz w:val="26"/>
    </w:rPr>
  </w:style>
  <w:style w:type="paragraph" w:customStyle="1" w:styleId="TBLDESCSPISOK">
    <w:name w:val="TBLDESCSPISOK"/>
    <w:basedOn w:val="a"/>
    <w:uiPriority w:val="99"/>
    <w:rsid w:val="00750F26"/>
    <w:pPr>
      <w:widowControl/>
      <w:overflowPunct/>
      <w:spacing w:before="0"/>
      <w:ind w:left="283" w:hanging="283"/>
      <w:jc w:val="left"/>
      <w:textAlignment w:val="auto"/>
    </w:pPr>
    <w:rPr>
      <w:color w:val="0000A0"/>
      <w:sz w:val="22"/>
      <w:szCs w:val="22"/>
    </w:rPr>
  </w:style>
  <w:style w:type="paragraph" w:customStyle="1" w:styleId="TBLDESC">
    <w:name w:val="TBLDESC"/>
    <w:basedOn w:val="a"/>
    <w:uiPriority w:val="99"/>
    <w:rsid w:val="00312B43"/>
    <w:pPr>
      <w:widowControl/>
      <w:overflowPunct/>
      <w:spacing w:before="0"/>
      <w:ind w:firstLine="283"/>
      <w:jc w:val="left"/>
      <w:textAlignment w:val="auto"/>
    </w:pPr>
    <w:rPr>
      <w:color w:val="0000A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563463">
      <w:bodyDiv w:val="1"/>
      <w:marLeft w:val="0"/>
      <w:marRight w:val="0"/>
      <w:marTop w:val="0"/>
      <w:marBottom w:val="0"/>
      <w:divBdr>
        <w:top w:val="none" w:sz="0" w:space="0" w:color="auto"/>
        <w:left w:val="none" w:sz="0" w:space="0" w:color="auto"/>
        <w:bottom w:val="none" w:sz="0" w:space="0" w:color="auto"/>
        <w:right w:val="none" w:sz="0" w:space="0" w:color="auto"/>
      </w:divBdr>
      <w:divsChild>
        <w:div w:id="1005477433">
          <w:marLeft w:val="274"/>
          <w:marRight w:val="0"/>
          <w:marTop w:val="0"/>
          <w:marBottom w:val="0"/>
          <w:divBdr>
            <w:top w:val="none" w:sz="0" w:space="0" w:color="auto"/>
            <w:left w:val="none" w:sz="0" w:space="0" w:color="auto"/>
            <w:bottom w:val="none" w:sz="0" w:space="0" w:color="auto"/>
            <w:right w:val="none" w:sz="0" w:space="0" w:color="auto"/>
          </w:divBdr>
        </w:div>
        <w:div w:id="1686402446">
          <w:marLeft w:val="274"/>
          <w:marRight w:val="0"/>
          <w:marTop w:val="0"/>
          <w:marBottom w:val="0"/>
          <w:divBdr>
            <w:top w:val="none" w:sz="0" w:space="0" w:color="auto"/>
            <w:left w:val="none" w:sz="0" w:space="0" w:color="auto"/>
            <w:bottom w:val="none" w:sz="0" w:space="0" w:color="auto"/>
            <w:right w:val="none" w:sz="0" w:space="0" w:color="auto"/>
          </w:divBdr>
        </w:div>
        <w:div w:id="1115100565">
          <w:marLeft w:val="274"/>
          <w:marRight w:val="0"/>
          <w:marTop w:val="0"/>
          <w:marBottom w:val="0"/>
          <w:divBdr>
            <w:top w:val="none" w:sz="0" w:space="0" w:color="auto"/>
            <w:left w:val="none" w:sz="0" w:space="0" w:color="auto"/>
            <w:bottom w:val="none" w:sz="0" w:space="0" w:color="auto"/>
            <w:right w:val="none" w:sz="0" w:space="0" w:color="auto"/>
          </w:divBdr>
        </w:div>
        <w:div w:id="1008754990">
          <w:marLeft w:val="274"/>
          <w:marRight w:val="0"/>
          <w:marTop w:val="0"/>
          <w:marBottom w:val="0"/>
          <w:divBdr>
            <w:top w:val="none" w:sz="0" w:space="0" w:color="auto"/>
            <w:left w:val="none" w:sz="0" w:space="0" w:color="auto"/>
            <w:bottom w:val="none" w:sz="0" w:space="0" w:color="auto"/>
            <w:right w:val="none" w:sz="0" w:space="0" w:color="auto"/>
          </w:divBdr>
        </w:div>
      </w:divsChild>
    </w:div>
    <w:div w:id="1748265553">
      <w:bodyDiv w:val="1"/>
      <w:marLeft w:val="0"/>
      <w:marRight w:val="0"/>
      <w:marTop w:val="0"/>
      <w:marBottom w:val="0"/>
      <w:divBdr>
        <w:top w:val="none" w:sz="0" w:space="0" w:color="auto"/>
        <w:left w:val="none" w:sz="0" w:space="0" w:color="auto"/>
        <w:bottom w:val="none" w:sz="0" w:space="0" w:color="auto"/>
        <w:right w:val="none" w:sz="0" w:space="0" w:color="auto"/>
      </w:divBdr>
      <w:divsChild>
        <w:div w:id="537737133">
          <w:marLeft w:val="274"/>
          <w:marRight w:val="0"/>
          <w:marTop w:val="0"/>
          <w:marBottom w:val="0"/>
          <w:divBdr>
            <w:top w:val="none" w:sz="0" w:space="0" w:color="auto"/>
            <w:left w:val="none" w:sz="0" w:space="0" w:color="auto"/>
            <w:bottom w:val="none" w:sz="0" w:space="0" w:color="auto"/>
            <w:right w:val="none" w:sz="0" w:space="0" w:color="auto"/>
          </w:divBdr>
        </w:div>
        <w:div w:id="2018195836">
          <w:marLeft w:val="274"/>
          <w:marRight w:val="0"/>
          <w:marTop w:val="0"/>
          <w:marBottom w:val="0"/>
          <w:divBdr>
            <w:top w:val="none" w:sz="0" w:space="0" w:color="auto"/>
            <w:left w:val="none" w:sz="0" w:space="0" w:color="auto"/>
            <w:bottom w:val="none" w:sz="0" w:space="0" w:color="auto"/>
            <w:right w:val="none" w:sz="0" w:space="0" w:color="auto"/>
          </w:divBdr>
        </w:div>
        <w:div w:id="340014151">
          <w:marLeft w:val="274"/>
          <w:marRight w:val="0"/>
          <w:marTop w:val="0"/>
          <w:marBottom w:val="0"/>
          <w:divBdr>
            <w:top w:val="none" w:sz="0" w:space="0" w:color="auto"/>
            <w:left w:val="none" w:sz="0" w:space="0" w:color="auto"/>
            <w:bottom w:val="none" w:sz="0" w:space="0" w:color="auto"/>
            <w:right w:val="none" w:sz="0" w:space="0" w:color="auto"/>
          </w:divBdr>
        </w:div>
        <w:div w:id="17762302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harepoint/orgunits/otpb/_layouts/15/WopiFrame.aspx?sourcedoc=/orgunits/otpb/CommonDocuments/%D0%9E%D0%97%D0%B8%D0%91%D0%A2/%D0%A1%D0%A2%D0%9F/%D0%BF%D1%80%D0%B8%D0%BB%D0%BE%D0%B6%D0%B5%D0%BD%D0%B8%D1%8F/%D0%9C%D0%B5%D1%80%D1%8B%20%D0%BF%D0%BE%20%D0%BF%D1%80%D0%B5%D0%B4%D0%BE%D1%82%D0%B2%D1%80%D0%B0%D1%89%D0%B5%D0%BD%D0%B8%D1%8E%20%D0%B8%20%D1%81%D0%BD%D0%B8%D0%B6%D0%B5%D0%BD%D0%B8%D1%8E%20%D1%80%D0%B8%D1%81%D0%BA%D0%B0.docx&amp;action=defau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harepoint/orgunits/otpb/_layouts/15/WopiFrame.aspx?sourcedoc=/orgunits/otpb/CommonDocuments/%D0%9E%D0%97%D0%B8%D0%91%D0%A2/%D0%A1%D0%A2%D0%9F/%D0%BF%D1%80%D0%B8%D0%BB%D0%BE%D0%B6%D0%B5%D0%BD%D0%B8%D1%8F/%D0%9E%D1%86%D0%B5%D0%BD%D0%BA%D0%B0%20%D1%80%D0%B8%D1%81%D0%BA%D0%BE%D0%B2%20%D0%BF%D1%80%D0%BE%D0%B8%D0%B7%D0%B2%D0%BE%D0%B4%D1%81%D1%82%D0%B2%D0%B0%20%D1%80%D0%B0%D0%B1%D0%BE%D1%82%20%D0%BF%D0%BE%D0%B2%D1%8B%D1%88%D0%B5%D0%BD%D0%BD%D0%BE%D0%B9%20%D0%BE%D0%BF%D0%B0%D1%81%D0%BD%D0%BE%D1%81%D1%82%D0%B8%20%D0%B8%20%D0%BD%D0%B5%D1%81%D1%82%D0%B0%D0%BD%D0%B4%D0%B0%D1%80%D1%82%D0%BD%D1%8B%D1%85%20%D1%80%D0%B0%D0%B1%D0%BE%D1%82.xlsx&amp;action=default"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s://sharepoint/orgunits/otpb/_layouts/15/WopiFrame.aspx?sourcedoc=/orgunits/otpb/CommonDocuments/%D0%9E%D0%97%D0%B8%D0%91%D0%A2/%D0%A1%D0%A2%D0%9F/%D0%9F%D1%80%D0%B8%D0%BB%D0%BE%D0%B6%D0%B5%D0%BD%D0%B8%D1%8F%20%D0%BA%20%D0%A1%D0%A2%D0%9F/%D0%9E%D1%86%D0%B5%D0%BD%D0%BA%D0%B0%20%D1%80%D0%B8%D1%81%D0%BA%D0%BE%D0%B2%20%D0%BF%D1%80%D0%BE%D0%B8%D0%B7%D0%B2%D0%BE%D0%B4%D1%81%D1%82%D0%B2%D0%B0%20%D1%80%D0%B0%D0%B1%D0%BE%D1%82%20%D0%BF%D0%BE%D0%B2%D1%8B%D1%88%D0%B5%D0%BD%D0%BD%D0%BE%D0%B9%20%D0%BE%D0%BF%D0%B0%D1%81%D0%BD%D0%BE%D1%81%D1%82%D0%B8%20%D0%B8%20%D0%BD%D0%B5%D1%81%D1%82%D0%B0%D0%BD%D0%B4%D0%B0%D1%80%D1%82%D0%BD%D1%8B%D1%85%20%D1%80%D0%B0%D0%B1%D0%BE%D1%82.xlsx&amp;action=defau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726A35AAB7D42BB9C8155EA3C770FB8"/>
        <w:category>
          <w:name w:val="Общие"/>
          <w:gallery w:val="placeholder"/>
        </w:category>
        <w:types>
          <w:type w:val="bbPlcHdr"/>
        </w:types>
        <w:behaviors>
          <w:behavior w:val="content"/>
        </w:behaviors>
        <w:guid w:val="{6E3C4E7B-69E7-4B6C-8917-5574A4821F0B}"/>
      </w:docPartPr>
      <w:docPartBody>
        <w:p w:rsidR="005E3AB9" w:rsidRDefault="00CD210E" w:rsidP="00CD210E">
          <w:pPr>
            <w:pStyle w:val="E726A35AAB7D42BB9C8155EA3C770FB8"/>
          </w:pPr>
          <w:r>
            <w:rPr>
              <w:color w:val="7F7F7F" w:themeColor="text1" w:themeTint="80"/>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10E"/>
    <w:rsid w:val="005E3AB9"/>
    <w:rsid w:val="00CD2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726A35AAB7D42BB9C8155EA3C770FB8">
    <w:name w:val="E726A35AAB7D42BB9C8155EA3C770FB8"/>
    <w:rsid w:val="00CD21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Общий документ" ma:contentTypeID="0x010100705FB8102D544CBFA390ABFA125793D20045024169A8A91847B90F2F83A65F5FD9" ma:contentTypeVersion="2" ma:contentTypeDescription="" ma:contentTypeScope="" ma:versionID="407da800c46d21cf89eae751a671c5a9">
  <xsd:schema xmlns:xsd="http://www.w3.org/2001/XMLSchema" xmlns:xs="http://www.w3.org/2001/XMLSchema" xmlns:p="http://schemas.microsoft.com/office/2006/metadata/properties" xmlns:ns1="http://schemas.microsoft.com/sharepoint/v3" xmlns:ns2="5567b4f7-cd9b-431c-8ff7-8edc8756ccac" xmlns:ns3="644c5f9c-d264-48b6-9923-35ca1164f75b" xmlns:ns4="bae21910-385c-4dc8-94f3-7044378f09b0" targetNamespace="http://schemas.microsoft.com/office/2006/metadata/properties" ma:root="true" ma:fieldsID="02ef7b7a2f6e662f923043013af82e95" ns1:_="" ns2:_="" ns3:_="" ns4:_="">
    <xsd:import namespace="http://schemas.microsoft.com/sharepoint/v3"/>
    <xsd:import namespace="5567b4f7-cd9b-431c-8ff7-8edc8756ccac"/>
    <xsd:import namespace="644c5f9c-d264-48b6-9923-35ca1164f75b"/>
    <xsd:import namespace="bae21910-385c-4dc8-94f3-7044378f09b0"/>
    <xsd:element name="properties">
      <xsd:complexType>
        <xsd:sequence>
          <xsd:element name="documentManagement">
            <xsd:complexType>
              <xsd:all>
                <xsd:element ref="ns1:DocumentType"/>
                <xsd:element ref="ns1:Description" minOccurs="0"/>
                <xsd:element ref="ns1:Status"/>
                <xsd:element ref="ns1:_CopySource" minOccurs="0"/>
                <xsd:element ref="ns2:_dlc_DocId" minOccurs="0"/>
                <xsd:element ref="ns2:_dlc_DocIdUrl" minOccurs="0"/>
                <xsd:element ref="ns2:_dlc_DocIdPersistId" minOccurs="0"/>
                <xsd:element ref="ns3:TaxKeywordTaxHTField" minOccurs="0"/>
                <xsd:element ref="ns3:TaxCatchAll" minOccurs="0"/>
                <xsd:element ref="ns4:_x0441__x0441__x044b__x043b__x043a__x0430__x0020__x043d__x0430__x0020__x0434__x043e__x043a__x0443__x043c__x0435__x043d__x0442_" minOccurs="0"/>
                <xsd:element ref="ns4:dashbord_p2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Type" ma:index="3" ma:displayName="Тип документа" ma:default="Рабочий документ" ma:internalName="DocumentType">
      <xsd:simpleType>
        <xsd:restriction base="dms:Choice">
          <xsd:enumeration value="Рабочий документ"/>
        </xsd:restriction>
      </xsd:simpleType>
    </xsd:element>
    <xsd:element name="Description" ma:index="4" nillable="true" ma:displayName="Описание" ma:internalName="Description">
      <xsd:simpleType>
        <xsd:restriction base="dms:Note">
          <xsd:maxLength value="255"/>
        </xsd:restriction>
      </xsd:simpleType>
    </xsd:element>
    <xsd:element name="Status" ma:index="5" ma:displayName="Статус" ma:default="Черновик" ma:internalName="Status">
      <xsd:simpleType>
        <xsd:restriction base="dms:Choice">
          <xsd:enumeration value="Черновик"/>
          <xsd:enumeration value="Проект"/>
          <xsd:enumeration value="Утвержден"/>
          <xsd:enumeration value="Отменен"/>
        </xsd:restriction>
      </xsd:simpleType>
    </xsd:element>
    <xsd:element name="_CopySource" ma:index="6" nillable="true" ma:displayName="Источник копии" ma:internalName="_CopySourc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67b4f7-cd9b-431c-8ff7-8edc8756ccac" elementFormDefault="qualified">
    <xsd:import namespace="http://schemas.microsoft.com/office/2006/documentManagement/types"/>
    <xsd:import namespace="http://schemas.microsoft.com/office/infopath/2007/PartnerControls"/>
    <xsd:element name="_dlc_DocId" ma:index="7"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8"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44c5f9c-d264-48b6-9923-35ca1164f75b"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Корпоративные ключевые слова" ma:fieldId="{23f27201-bee3-471e-b2e7-b64fd8b7ca38}" ma:taxonomyMulti="true" ma:sspId="29114a08-32cd-425b-9142-99f8648b7c4a"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Столбец для захвата всех терминов таксономии" ma:description="" ma:hidden="true" ma:list="{9e1fc125-d96c-401f-85d5-6f97b3515a6b}" ma:internalName="TaxCatchAll" ma:showField="CatchAllData" ma:web="644c5f9c-d264-48b6-9923-35ca1164f7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e21910-385c-4dc8-94f3-7044378f09b0" elementFormDefault="qualified">
    <xsd:import namespace="http://schemas.microsoft.com/office/2006/documentManagement/types"/>
    <xsd:import namespace="http://schemas.microsoft.com/office/infopath/2007/PartnerControls"/>
    <xsd:element name="_x0441__x0441__x044b__x043b__x043a__x0430__x0020__x043d__x0430__x0020__x0434__x043e__x043a__x0443__x043c__x0435__x043d__x0442_" ma:index="13" nillable="true" ma:displayName="ссылка на документ" ma:format="Hyperlink" ma:internalName="_x0441__x0441__x044b__x043b__x043a__x0430__x0020__x043d__x0430__x0020__x0434__x043e__x043a__x0443__x043c__x0435__x043d__x0442_">
      <xsd:complexType>
        <xsd:complexContent>
          <xsd:extension base="dms:URL">
            <xsd:sequence>
              <xsd:element name="Url" type="dms:ValidUrl" minOccurs="0" nillable="true"/>
              <xsd:element name="Description" type="xsd:string" nillable="true"/>
            </xsd:sequence>
          </xsd:extension>
        </xsd:complexContent>
      </xsd:complexType>
    </xsd:element>
    <xsd:element name="dashbord_p2p" ma:index="14" nillable="true" ma:displayName="dashbord_p2p" ma:default="0" ma:description="Нажмите да, если нужно вывести молнию на ДБ Р2Р" ma:internalName="dashbord_p2p">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5567b4f7-cd9b-431c-8ff7-8edc8756ccac">RA2PSSEPCKMS-5-171333</_dlc_DocId>
    <_dlc_DocIdUrl xmlns="5567b4f7-cd9b-431c-8ff7-8edc8756ccac">
      <Url>https://sharepoint/orgunits/otpb/_layouts/15/DocIdRedir.aspx?ID=RA2PSSEPCKMS-5-171333</Url>
      <Description>RA2PSSEPCKMS-5-171333</Description>
    </_dlc_DocIdUrl>
    <DocumentType xmlns="http://schemas.microsoft.com/sharepoint/v3">Рабочий документ</DocumentType>
    <TaxKeywordTaxHTField xmlns="644c5f9c-d264-48b6-9923-35ca1164f75b">
      <Terms xmlns="http://schemas.microsoft.com/office/infopath/2007/PartnerControls"/>
    </TaxKeywordTaxHTField>
    <Status xmlns="http://schemas.microsoft.com/sharepoint/v3">Черновик</Status>
    <Description xmlns="http://schemas.microsoft.com/sharepoint/v3" xsi:nil="true"/>
    <TaxCatchAll xmlns="644c5f9c-d264-48b6-9923-35ca1164f75b"/>
    <dashbord_p2p xmlns="bae21910-385c-4dc8-94f3-7044378f09b0">false</dashbord_p2p>
    <_x0441__x0441__x044b__x043b__x043a__x0430__x0020__x043d__x0430__x0020__x0434__x043e__x043a__x0443__x043c__x0435__x043d__x0442_ xmlns="bae21910-385c-4dc8-94f3-7044378f09b0">
      <Url xsi:nil="true"/>
      <Description xsi:nil="true"/>
    </_x0441__x0441__x044b__x043b__x043a__x0430__x0020__x043d__x0430__x0020__x0434__x043e__x043a__x0443__x043c__x0435__x043d__x0442_>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326D5-C35E-4B0A-8FF9-7D9C62592D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67b4f7-cd9b-431c-8ff7-8edc8756ccac"/>
    <ds:schemaRef ds:uri="644c5f9c-d264-48b6-9923-35ca1164f75b"/>
    <ds:schemaRef ds:uri="bae21910-385c-4dc8-94f3-7044378f09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4B0446-C795-4F9E-85B2-9D4415B13772}">
  <ds:schemaRefs>
    <ds:schemaRef ds:uri="http://purl.org/dc/terms/"/>
    <ds:schemaRef ds:uri="644c5f9c-d264-48b6-9923-35ca1164f75b"/>
    <ds:schemaRef ds:uri="5567b4f7-cd9b-431c-8ff7-8edc8756ccac"/>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bae21910-385c-4dc8-94f3-7044378f09b0"/>
    <ds:schemaRef ds:uri="http://www.w3.org/XML/1998/namespace"/>
  </ds:schemaRefs>
</ds:datastoreItem>
</file>

<file path=customXml/itemProps3.xml><?xml version="1.0" encoding="utf-8"?>
<ds:datastoreItem xmlns:ds="http://schemas.openxmlformats.org/officeDocument/2006/customXml" ds:itemID="{27599ACE-AFD6-43E7-B6DC-3D52201D5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2091</Words>
  <Characters>11924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СТП СР/ОТПБиЭ/МУ08 редакция 4.0</dc:title>
  <dc:creator>Капустина Анастасия Анатольевна</dc:creator>
  <cp:lastModifiedBy>Гарбер Екатерина Геннадьевна</cp:lastModifiedBy>
  <cp:revision>12</cp:revision>
  <cp:lastPrinted>2015-09-01T09:00:00Z</cp:lastPrinted>
  <dcterms:created xsi:type="dcterms:W3CDTF">2020-12-25T05:46:00Z</dcterms:created>
  <dcterms:modified xsi:type="dcterms:W3CDTF">2024-07-09T14:45:00Z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25947884-d167-4375-bb2e-3c640348c6ab</vt:lpwstr>
  </property>
  <property fmtid="{D5CDD505-2E9C-101B-9397-08002B2CF9AE}" pid="3" name="ContentTypeId">
    <vt:lpwstr>0x010100705FB8102D544CBFA390ABFA125793D20045024169A8A91847B90F2F83A65F5FD9</vt:lpwstr>
  </property>
  <property fmtid="{D5CDD505-2E9C-101B-9397-08002B2CF9AE}" pid="4" name="TaxKeyword">
    <vt:lpwstr/>
  </property>
</Properties>
</file>