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4"/>
        <w:gridCol w:w="283"/>
        <w:gridCol w:w="4621"/>
      </w:tblGrid>
      <w:tr w:rsidTr="0062358B">
        <w:tblPrEx>
          <w:tblW w:w="9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4D6A17" w:rsidRPr="00235EAD" w:rsidP="0062358B">
            <w:pPr>
              <w:pStyle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4572635</wp:posOffset>
                  </wp:positionH>
                  <wp:positionV relativeFrom="page">
                    <wp:posOffset>190500</wp:posOffset>
                  </wp:positionV>
                  <wp:extent cx="2735580" cy="393294"/>
                  <wp:wrapNone/>
                  <wp:docPr id="10000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70883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9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.45pt;mso-position-horizontal-relative:page;mso-position-vertical-relative:page;position:absolute;z-index:251658240" fillcolor="white" strokecolor="white"/>
              </w:pict>
            </w:r>
            <w:r>
              <w:rPr>
                <w:rFonts w:ascii="Times New Roman" w:hAnsi="Times New Roman" w:cs="Times New Roman"/>
              </w:rPr>
              <w:t>АО «</w:t>
            </w:r>
            <w:r>
              <w:rPr>
                <w:rFonts w:ascii="Times New Roman" w:hAnsi="Times New Roman" w:cs="Times New Roman"/>
              </w:rPr>
              <w:t>СибурТюменьГаз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" w:type="dxa"/>
            <w:vAlign w:val="center"/>
          </w:tcPr>
          <w:p w:rsidR="004D6A17" w:rsidRPr="00235EAD" w:rsidP="0062358B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Align w:val="center"/>
          </w:tcPr>
          <w:p w:rsidR="004D6A17" w:rsidRPr="00285BAE" w:rsidP="0062358B">
            <w:pPr>
              <w:pStyle w:val="1"/>
              <w:rPr>
                <w:rStyle w:val="a0"/>
              </w:rPr>
            </w:pP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4D6A17" w:rsidRPr="00235EAD" w:rsidP="0062358B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016795" name="Рисунок 1"/>
                          <pic:cNvPicPr/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4D6A17" w:rsidP="0062358B">
            <w:pPr>
              <w:pStyle w:val="3"/>
              <w:rPr>
                <w:rFonts w:ascii="Times New Roman" w:hAnsi="Times New Roman" w:cs="Times New Roman"/>
              </w:rPr>
            </w:pPr>
          </w:p>
          <w:p w:rsidR="004D6A17" w:rsidP="0062358B">
            <w:pPr>
              <w:pStyle w:val="3"/>
              <w:rPr>
                <w:rFonts w:ascii="Times New Roman" w:hAnsi="Times New Roman" w:cs="Times New Roman"/>
              </w:rPr>
            </w:pPr>
          </w:p>
          <w:p w:rsidR="004D6A17" w:rsidRPr="00235EAD" w:rsidP="0062358B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 w:val="restart"/>
          </w:tcPr>
          <w:p w:rsidR="004D6A17" w:rsidP="0062358B">
            <w:pPr>
              <w:pStyle w:val="3"/>
              <w:rPr>
                <w:rFonts w:ascii="Times New Roman" w:hAnsi="Times New Roman" w:cs="Times New Roman"/>
              </w:rPr>
            </w:pPr>
          </w:p>
          <w:p w:rsidR="0039322C" w:rsidRPr="009D39CC" w:rsidP="0039322C">
            <w:pPr>
              <w:pStyle w:val="3"/>
              <w:jc w:val="right"/>
              <w:rPr>
                <w:rFonts w:ascii="Times New Roman" w:hAnsi="Times New Roman" w:cs="Times New Roman"/>
              </w:rPr>
            </w:pPr>
            <w:r w:rsidRPr="009D39CC">
              <w:rPr>
                <w:rFonts w:ascii="Times New Roman" w:hAnsi="Times New Roman" w:cs="Times New Roman"/>
              </w:rPr>
              <w:t>УТВЕРЖДАЮ:</w:t>
            </w:r>
          </w:p>
          <w:p w:rsidR="0039322C" w:rsidRPr="009D39CC" w:rsidP="0039322C">
            <w:pPr>
              <w:pStyle w:val="3"/>
              <w:jc w:val="right"/>
              <w:rPr>
                <w:rFonts w:ascii="Times New Roman" w:hAnsi="Times New Roman" w:cs="Times New Roman"/>
              </w:rPr>
            </w:pPr>
            <w:r w:rsidRPr="009D39CC">
              <w:rPr>
                <w:rFonts w:ascii="Times New Roman" w:hAnsi="Times New Roman" w:cs="Times New Roman"/>
              </w:rPr>
              <w:t>Директор по ОТ, ПБ</w:t>
            </w:r>
          </w:p>
          <w:p w:rsidR="0039322C" w:rsidRPr="009D39CC" w:rsidP="0039322C">
            <w:pPr>
              <w:pStyle w:val="3"/>
              <w:jc w:val="right"/>
              <w:rPr>
                <w:rFonts w:ascii="Times New Roman" w:hAnsi="Times New Roman" w:cs="Times New Roman"/>
              </w:rPr>
            </w:pPr>
            <w:r w:rsidRPr="009D39CC">
              <w:rPr>
                <w:rFonts w:ascii="Times New Roman" w:hAnsi="Times New Roman" w:cs="Times New Roman"/>
              </w:rPr>
              <w:t>АО «</w:t>
            </w:r>
            <w:r w:rsidRPr="009D39CC">
              <w:rPr>
                <w:rFonts w:ascii="Times New Roman" w:hAnsi="Times New Roman" w:cs="Times New Roman"/>
              </w:rPr>
              <w:t>СибурТюменьГаз</w:t>
            </w:r>
            <w:r w:rsidRPr="009D39CC">
              <w:rPr>
                <w:rFonts w:ascii="Times New Roman" w:hAnsi="Times New Roman" w:cs="Times New Roman"/>
              </w:rPr>
              <w:t>»</w:t>
            </w:r>
          </w:p>
          <w:p w:rsidR="004D6A17" w:rsidP="0039322C">
            <w:pPr>
              <w:pStyle w:val="3"/>
              <w:jc w:val="right"/>
              <w:rPr>
                <w:rStyle w:val="a1"/>
              </w:rPr>
            </w:pPr>
            <w:r w:rsidRPr="009D39CC">
              <w:rPr>
                <w:rFonts w:ascii="Times New Roman" w:hAnsi="Times New Roman" w:cs="Times New Roman"/>
              </w:rPr>
              <w:t>_________________В.С. Вакер</w:t>
            </w:r>
            <w:r w:rsidRPr="009D39CC">
              <w:t xml:space="preserve"> </w:t>
            </w:r>
          </w:p>
          <w:p w:rsidR="004D6A17" w:rsidRPr="00235EAD" w:rsidP="0062358B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1104"/>
          <w:jc w:val="center"/>
        </w:trPr>
        <w:tc>
          <w:tcPr>
            <w:tcW w:w="4524" w:type="dxa"/>
          </w:tcPr>
          <w:p w:rsidR="004D6A17" w:rsidP="0062358B">
            <w:pPr>
              <w:pStyle w:val="3"/>
            </w:pPr>
          </w:p>
        </w:tc>
        <w:tc>
          <w:tcPr>
            <w:tcW w:w="283" w:type="dxa"/>
          </w:tcPr>
          <w:p w:rsidR="004D6A17" w:rsidP="0062358B">
            <w:pPr>
              <w:pStyle w:val="3"/>
            </w:pPr>
          </w:p>
        </w:tc>
        <w:tc>
          <w:tcPr>
            <w:tcW w:w="4621" w:type="dxa"/>
            <w:vMerge/>
          </w:tcPr>
          <w:p w:rsidR="004D6A17" w:rsidRPr="00285BAE" w:rsidP="0062358B">
            <w:pPr>
              <w:pStyle w:val="3"/>
            </w:pP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4D6A17" w:rsidP="0062358B">
            <w:pPr>
              <w:pStyle w:val="3"/>
            </w:pPr>
          </w:p>
        </w:tc>
        <w:tc>
          <w:tcPr>
            <w:tcW w:w="283" w:type="dxa"/>
          </w:tcPr>
          <w:p w:rsidR="004D6A17" w:rsidP="0062358B">
            <w:pPr>
              <w:pStyle w:val="3"/>
            </w:pPr>
          </w:p>
        </w:tc>
        <w:tc>
          <w:tcPr>
            <w:tcW w:w="4621" w:type="dxa"/>
            <w:vMerge w:val="restart"/>
          </w:tcPr>
          <w:p w:rsidR="004D6A17" w:rsidRPr="00086B30" w:rsidP="0039322C">
            <w:pPr>
              <w:pStyle w:val="3"/>
              <w:jc w:val="right"/>
              <w:rPr>
                <w:b w:val="0"/>
              </w:rPr>
            </w:pPr>
            <w:r w:rsidRPr="009D39CC">
              <w:rPr>
                <w:rStyle w:val="a0"/>
                <w:rFonts w:ascii="Times New Roman" w:hAnsi="Times New Roman" w:cs="Times New Roman"/>
                <w:b w:val="0"/>
              </w:rPr>
              <w:t>«____»_______________2023 г.</w:t>
            </w: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4D6A17" w:rsidRPr="00285BAE" w:rsidP="0062358B">
            <w:pPr>
              <w:pStyle w:val="3"/>
            </w:pPr>
          </w:p>
        </w:tc>
        <w:tc>
          <w:tcPr>
            <w:tcW w:w="283" w:type="dxa"/>
          </w:tcPr>
          <w:p w:rsidR="004D6A17" w:rsidP="0062358B">
            <w:pPr>
              <w:pStyle w:val="3"/>
            </w:pPr>
          </w:p>
        </w:tc>
        <w:tc>
          <w:tcPr>
            <w:tcW w:w="4621" w:type="dxa"/>
            <w:vMerge/>
          </w:tcPr>
          <w:p w:rsidR="004D6A17" w:rsidRPr="00086B30" w:rsidP="0062358B">
            <w:pPr>
              <w:pStyle w:val="3"/>
            </w:pP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539"/>
          <w:jc w:val="center"/>
        </w:trPr>
        <w:tc>
          <w:tcPr>
            <w:tcW w:w="4524" w:type="dxa"/>
          </w:tcPr>
          <w:p w:rsidR="004D6A17" w:rsidRPr="00285BAE" w:rsidP="0062358B">
            <w:pPr>
              <w:pStyle w:val="3"/>
              <w:rPr>
                <w:rStyle w:val="a0"/>
              </w:rPr>
            </w:pPr>
          </w:p>
        </w:tc>
        <w:tc>
          <w:tcPr>
            <w:tcW w:w="283" w:type="dxa"/>
          </w:tcPr>
          <w:p w:rsidR="004D6A17" w:rsidRPr="000B7EFD" w:rsidP="0062358B">
            <w:pPr>
              <w:pStyle w:val="3"/>
            </w:pPr>
          </w:p>
        </w:tc>
        <w:tc>
          <w:tcPr>
            <w:tcW w:w="4621" w:type="dxa"/>
            <w:vMerge/>
          </w:tcPr>
          <w:p w:rsidR="004D6A17" w:rsidRPr="00697167" w:rsidP="0062358B">
            <w:pPr>
              <w:pStyle w:val="a"/>
              <w:rPr>
                <w:rStyle w:val="a0"/>
              </w:rPr>
            </w:pP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1344"/>
          <w:jc w:val="center"/>
        </w:trPr>
        <w:tc>
          <w:tcPr>
            <w:tcW w:w="9428" w:type="dxa"/>
            <w:gridSpan w:val="3"/>
          </w:tcPr>
          <w:p w:rsidR="004D6A17" w:rsidRPr="00235EAD" w:rsidP="0062358B">
            <w:pPr>
              <w:pStyle w:val="5"/>
              <w:rPr>
                <w:rFonts w:ascii="Times New Roman" w:hAnsi="Times New Roman" w:cs="Times New Roman"/>
              </w:rPr>
            </w:pPr>
          </w:p>
          <w:p w:rsidR="004D6A17" w:rsidRPr="00235EAD" w:rsidP="0062358B">
            <w:pPr>
              <w:pStyle w:val="5"/>
              <w:rPr>
                <w:rFonts w:ascii="Times New Roman" w:hAnsi="Times New Roman" w:cs="Times New Roman"/>
              </w:rPr>
            </w:pPr>
            <w:r w:rsidRPr="0039322C">
              <w:rPr>
                <w:rFonts w:ascii="Times New Roman" w:hAnsi="Times New Roman" w:cs="Times New Roman"/>
              </w:rPr>
              <w:t>№ СТГ-33</w:t>
            </w:r>
            <w:r>
              <w:rPr>
                <w:rFonts w:ascii="Times New Roman" w:hAnsi="Times New Roman" w:cs="Times New Roman"/>
              </w:rPr>
              <w:t>/ОТ</w:t>
            </w: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428" w:type="dxa"/>
            <w:gridSpan w:val="3"/>
          </w:tcPr>
          <w:p w:rsidR="004D6A17" w:rsidRPr="004D6A17" w:rsidP="004D6A1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D6A17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Инструкция по охране труда </w:t>
            </w:r>
            <w:r w:rsidRPr="004D6A17">
              <w:rPr>
                <w:rFonts w:ascii="Times New Roman" w:hAnsi="Times New Roman" w:eastAsiaTheme="minorHAnsi" w:cs="Times New Roman"/>
                <w:b/>
                <w:sz w:val="36"/>
                <w:szCs w:val="36"/>
                <w:lang w:eastAsia="en-US"/>
              </w:rPr>
              <w:t>при работе на поперечно-строгальном станке</w:t>
            </w:r>
          </w:p>
          <w:p w:rsidR="004D6A17" w:rsidRPr="00235EAD" w:rsidP="004D6A17">
            <w:pPr>
              <w:pStyle w:val="1"/>
              <w:jc w:val="left"/>
              <w:rPr>
                <w:rFonts w:ascii="Times New Roman" w:hAnsi="Times New Roman" w:cs="Times New Roman"/>
              </w:rPr>
            </w:pPr>
          </w:p>
          <w:p w:rsidR="004D6A17" w:rsidP="0062358B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4D6A17" w:rsidP="0062358B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4D6A17" w:rsidRPr="00235EAD" w:rsidP="0062358B">
            <w:pPr>
              <w:pStyle w:val="1"/>
              <w:ind w:left="3540"/>
              <w:jc w:val="left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  <w:szCs w:val="36"/>
              </w:rPr>
              <w:t xml:space="preserve">(редакция </w:t>
            </w:r>
            <w:r>
              <w:rPr>
                <w:rFonts w:ascii="Times New Roman" w:hAnsi="Times New Roman" w:cs="Times New Roman"/>
                <w:szCs w:val="36"/>
              </w:rPr>
              <w:t>Х.Х.</w:t>
            </w:r>
            <w:r w:rsidRPr="00235EAD">
              <w:rPr>
                <w:rFonts w:ascii="Times New Roman" w:hAnsi="Times New Roman" w:cs="Times New Roman"/>
                <w:szCs w:val="36"/>
              </w:rPr>
              <w:t>)</w:t>
            </w:r>
          </w:p>
        </w:tc>
      </w:tr>
      <w:tr w:rsidTr="0062358B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428" w:type="dxa"/>
            <w:gridSpan w:val="3"/>
          </w:tcPr>
          <w:p w:rsidR="004D6A17" w:rsidRPr="00285BAE" w:rsidP="0062358B">
            <w:pPr>
              <w:pStyle w:val="7"/>
            </w:pPr>
          </w:p>
        </w:tc>
      </w:tr>
      <w:tr w:rsidTr="004D6A17">
        <w:tblPrEx>
          <w:tblW w:w="9428" w:type="dxa"/>
          <w:jc w:val="center"/>
          <w:tblLayout w:type="fixed"/>
          <w:tblLook w:val="0000"/>
        </w:tblPrEx>
        <w:trPr>
          <w:trHeight w:hRule="exact" w:val="4448"/>
          <w:jc w:val="center"/>
        </w:trPr>
        <w:tc>
          <w:tcPr>
            <w:tcW w:w="9428" w:type="dxa"/>
            <w:gridSpan w:val="3"/>
            <w:vAlign w:val="bottom"/>
          </w:tcPr>
          <w:p w:rsidR="004D6A17" w:rsidRPr="00235EAD" w:rsidP="0062358B">
            <w:pPr>
              <w:pStyle w:val="7"/>
              <w:spacing w:after="0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>г. </w:t>
            </w:r>
            <w:r>
              <w:rPr>
                <w:rFonts w:ascii="Times New Roman" w:hAnsi="Times New Roman" w:cs="Times New Roman"/>
              </w:rPr>
              <w:t>Нижневартовск</w:t>
            </w:r>
          </w:p>
          <w:p w:rsidR="004D6A17" w:rsidRPr="00DF5790" w:rsidP="0062358B">
            <w:pPr>
              <w:pStyle w:val="7"/>
              <w:spacing w:after="0"/>
              <w:rPr>
                <w:rStyle w:val="a0"/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A4161">
              <w:rPr>
                <w:rFonts w:ascii="Times New Roman" w:hAnsi="Times New Roman" w:cs="Times New Roman"/>
              </w:rPr>
              <w:t xml:space="preserve">23 </w:t>
            </w:r>
            <w:r w:rsidRPr="00235EAD">
              <w:rPr>
                <w:rFonts w:ascii="Times New Roman" w:hAnsi="Times New Roman" w:cs="Times New Roman"/>
              </w:rPr>
              <w:t>г</w:t>
            </w:r>
          </w:p>
        </w:tc>
      </w:tr>
    </w:tbl>
    <w:p w:rsidR="002015DE" w:rsidRPr="00E21EC3" w:rsidP="002015DE">
      <w:pPr>
        <w:pStyle w:val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E21EC3">
        <w:rPr>
          <w:rFonts w:ascii="Times New Roman" w:hAnsi="Times New Roman" w:cs="Times New Roman"/>
        </w:rPr>
        <w:t>Содержание</w:t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r>
        <w:fldChar w:fldCharType="begin"/>
      </w:r>
      <w:r>
        <w:instrText xml:space="preserve"> HYPERLINK \l "_Toc139014257" </w:instrText>
      </w:r>
      <w:r>
        <w:fldChar w:fldCharType="separate"/>
      </w:r>
      <w:r w:rsidRPr="00BD0775">
        <w:rPr>
          <w:rStyle w:val="Hyperlink"/>
          <w:rFonts w:cs="Times New Roman"/>
        </w:rPr>
        <w:t>1.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_Toc139014257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"_Toc139014258" </w:instrText>
      </w:r>
      <w:r>
        <w:fldChar w:fldCharType="separate"/>
      </w:r>
      <w:r w:rsidRPr="00BD0775">
        <w:rPr>
          <w:rStyle w:val="Hyperlink"/>
          <w:rFonts w:cs="Times New Roman"/>
        </w:rPr>
        <w:t>2.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Общие требования охраны труда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_Toc139014258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"_Toc139014259" </w:instrText>
      </w:r>
      <w:r>
        <w:fldChar w:fldCharType="separate"/>
      </w:r>
      <w:r w:rsidRPr="00BD0775">
        <w:rPr>
          <w:rStyle w:val="Hyperlink"/>
          <w:rFonts w:cs="Times New Roman"/>
        </w:rPr>
        <w:t>3.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Требования охраны труда перед началом работы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_Toc139014259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"_Toc139014260" </w:instrText>
      </w:r>
      <w:r>
        <w:fldChar w:fldCharType="separate"/>
      </w:r>
      <w:r w:rsidRPr="00BD0775">
        <w:rPr>
          <w:rStyle w:val="Hyperlink"/>
          <w:rFonts w:cs="Times New Roman"/>
        </w:rPr>
        <w:t>4.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Требования охраны труда во время работы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_Toc139014260 \h </w:instrText>
      </w:r>
      <w:r>
        <w:rPr>
          <w:webHidden/>
        </w:rPr>
        <w:fldChar w:fldCharType="separate"/>
      </w:r>
      <w:r>
        <w:rPr>
          <w:webHidden/>
        </w:rPr>
        <w:t>4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"_Toc139014261" </w:instrText>
      </w:r>
      <w:r>
        <w:fldChar w:fldCharType="separate"/>
      </w:r>
      <w:r w:rsidRPr="00BD0775">
        <w:rPr>
          <w:rStyle w:val="Hyperlink"/>
          <w:rFonts w:cs="Times New Roman"/>
        </w:rPr>
        <w:t>5.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Требования охраны труда в аварийных ситуациях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_Toc139014261 \h </w:instrText>
      </w:r>
      <w:r>
        <w:rPr>
          <w:webHidden/>
        </w:rPr>
        <w:fldChar w:fldCharType="separate"/>
      </w:r>
      <w:r>
        <w:rPr>
          <w:webHidden/>
        </w:rPr>
        <w:t>4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"_Toc139014262" </w:instrText>
      </w:r>
      <w:r>
        <w:fldChar w:fldCharType="separate"/>
      </w:r>
      <w:r w:rsidRPr="00BD0775">
        <w:rPr>
          <w:rStyle w:val="Hyperlink"/>
          <w:rFonts w:cs="Times New Roman"/>
        </w:rPr>
        <w:t>6.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D0775">
        <w:rPr>
          <w:rStyle w:val="Hyperlink"/>
          <w:rFonts w:cs="Times New Roman"/>
        </w:rPr>
        <w:t>Требования охраны труда по окончании работы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_Toc139014262 \h </w:instrText>
      </w:r>
      <w:r>
        <w:rPr>
          <w:webHidden/>
        </w:rPr>
        <w:fldChar w:fldCharType="separate"/>
      </w:r>
      <w:r>
        <w:rPr>
          <w:webHidden/>
        </w:rPr>
        <w:t>4</w:t>
      </w:r>
      <w:r>
        <w:rPr>
          <w:webHidden/>
        </w:rPr>
        <w:fldChar w:fldCharType="end"/>
      </w:r>
      <w:r>
        <w:fldChar w:fldCharType="end"/>
      </w:r>
    </w:p>
    <w:p w:rsidR="004D6A17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"_Toc139014263" </w:instrText>
      </w:r>
      <w:r>
        <w:fldChar w:fldCharType="separate"/>
      </w:r>
      <w:r w:rsidRPr="00BD0775">
        <w:rPr>
          <w:rStyle w:val="Hyperlink"/>
          <w:rFonts w:cs="Times New Roman"/>
        </w:rPr>
        <w:t>Термины, определения и сокращения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_Toc139014263 \h </w:instrText>
      </w:r>
      <w:r>
        <w:rPr>
          <w:webHidden/>
        </w:rPr>
        <w:fldChar w:fldCharType="separate"/>
      </w:r>
      <w:r>
        <w:rPr>
          <w:webHidden/>
        </w:rPr>
        <w:t>6</w:t>
      </w:r>
      <w:r>
        <w:rPr>
          <w:webHidden/>
        </w:rPr>
        <w:fldChar w:fldCharType="end"/>
      </w:r>
      <w:r>
        <w:fldChar w:fldCharType="end"/>
      </w:r>
    </w:p>
    <w:p w:rsidR="002015DE" w:rsidP="002015DE">
      <w:r w:rsidRPr="00310F13">
        <w:fldChar w:fldCharType="end"/>
      </w:r>
    </w:p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P="002015DE"/>
    <w:p w:rsidR="002015DE" w:rsidRPr="00E21EC3" w:rsidP="002015DE">
      <w:pPr>
        <w:rPr>
          <w:b/>
          <w:sz w:val="26"/>
          <w:szCs w:val="26"/>
        </w:rPr>
      </w:pPr>
      <w:r w:rsidRPr="00E21EC3">
        <w:rPr>
          <w:rFonts w:ascii="Times New Roman" w:hAnsi="Times New Roman" w:cs="Times New Roman"/>
          <w:sz w:val="26"/>
          <w:szCs w:val="26"/>
        </w:rPr>
        <w:t>Регистрация изменений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975"/>
        <w:gridCol w:w="3910"/>
        <w:gridCol w:w="3448"/>
      </w:tblGrid>
      <w:tr w:rsidTr="00C556C6">
        <w:tblPrEx>
          <w:tblW w:w="933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015DE" w:rsidRPr="000F300D" w:rsidP="00C556C6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015DE" w:rsidRPr="000F300D" w:rsidP="00C556C6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015DE" w:rsidRPr="000F300D" w:rsidP="00C556C6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ввода в действие</w:t>
            </w:r>
          </w:p>
        </w:tc>
      </w:tr>
      <w:tr w:rsidTr="00C556C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1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Tr="00C556C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1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2015DE" w:rsidRPr="000F300D" w:rsidP="00C556C6">
            <w:pPr>
              <w:pStyle w:val="a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2226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0" w:name="_Toc139014257"/>
      <w:r>
        <w:rPr>
          <w:rFonts w:ascii="Times New Roman" w:hAnsi="Times New Roman" w:cs="Times New Roman"/>
          <w:sz w:val="24"/>
        </w:rPr>
        <w:t>Область применения</w:t>
      </w:r>
      <w:bookmarkEnd w:id="0"/>
    </w:p>
    <w:p w:rsidR="006B6E40" w:rsidRPr="006B6E40" w:rsidP="006B6E40">
      <w:pPr>
        <w:numPr>
          <w:ilvl w:val="0"/>
          <w:numId w:val="3"/>
        </w:numPr>
        <w:shd w:val="clear" w:color="auto" w:fill="FFFFFF"/>
        <w:tabs>
          <w:tab w:val="left" w:pos="1030"/>
        </w:tabs>
        <w:spacing w:line="295" w:lineRule="exact"/>
        <w:ind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Требования настоящей инструкции предназначены для применения сотрудниками Общества.</w:t>
      </w:r>
    </w:p>
    <w:p w:rsidR="00F051D3" w:rsidRP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1" w:name="_Toc139014258"/>
      <w:r w:rsidRPr="006B6E40">
        <w:rPr>
          <w:rFonts w:ascii="Times New Roman" w:hAnsi="Times New Roman" w:cs="Times New Roman"/>
          <w:sz w:val="24"/>
        </w:rPr>
        <w:t>Общие требования охраны труда</w:t>
      </w:r>
      <w:bookmarkEnd w:id="1"/>
    </w:p>
    <w:p w:rsidR="00F051D3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К самостоятельной работе на строгальном станке допускается обученный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br/>
        <w:t>персонал, прошедший вводный инструктаж по охране труда и первичный инструктаж на</w:t>
      </w:r>
      <w:r w:rsidRPr="006B6E40" w:rsidR="005B5694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рабочем месте, ознакомленный со специальными инструкциями по работе оборудования, с</w:t>
      </w:r>
      <w:r w:rsidRPr="006B6E40" w:rsidR="005B5694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правилами пожарной безопасности и усвоивший безопасные приемы работы, знающий и</w:t>
      </w:r>
      <w:r w:rsidRPr="006B6E40" w:rsidR="005B5694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умеющий применять методы оказания первой помощи при несчастных случаях.</w:t>
      </w:r>
    </w:p>
    <w:p w:rsidR="00F051D3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Персонал, работающий на строгальном станке, обязан: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Выполнять только ту работу, которая поручена ему его непосредственным руководителем.</w:t>
      </w:r>
    </w:p>
    <w:p w:rsidR="00F051D3" w:rsidRPr="006B6E40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Иметь и использовать по назначению спецодежду и индивидуальные средства защиты (согласно нормам).</w:t>
      </w:r>
    </w:p>
    <w:p w:rsidR="00F051D3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При выполнении работ на строгальном станке возможно воздействие следующих</w:t>
      </w:r>
      <w:r w:rsidRPr="006B6E40" w:rsidR="005B5694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вредных и опасных производственных факторов:</w:t>
      </w:r>
    </w:p>
    <w:p w:rsidR="00643808" w:rsidP="00643808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417"/>
        <w:gridCol w:w="3891"/>
      </w:tblGrid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643808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643808" w:rsidRPr="00643808" w:rsidP="00643808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643808" w:rsidRPr="00643808" w:rsidP="00643808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b/>
                <w:sz w:val="22"/>
                <w:szCs w:val="22"/>
              </w:rPr>
              <w:t>Комментарии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Столкновение с 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Разрушение машин,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омплектующих или материалов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(Повышенная/пониженная температура материа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орячая поверхность изделий, оборудования, приборов и их частей, стружки от станочного оборудования и т.п.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(Острые кромки, заусенцы и шероховатости на по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Края, рабочие поверхности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417" w:type="dxa"/>
            <w:vAlign w:val="center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Электроустановки, электрооборудо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вание, электроинструмент, электри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ческие приборы.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 xml:space="preserve">Контакт с деталями под </w:t>
            </w:r>
            <w:r w:rsidR="00410B49">
              <w:rPr>
                <w:rFonts w:ascii="Times New Roman" w:hAnsi="Times New Roman" w:cs="Times New Roman"/>
                <w:sz w:val="22"/>
                <w:szCs w:val="22"/>
              </w:rPr>
              <w:t>напряжением в процессе тести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рования, проверки, экс</w:t>
            </w:r>
            <w:r w:rsidR="00410B49">
              <w:rPr>
                <w:rFonts w:ascii="Times New Roman" w:hAnsi="Times New Roman" w:cs="Times New Roman"/>
                <w:sz w:val="22"/>
                <w:szCs w:val="22"/>
              </w:rPr>
              <w:t>плуатации, технического обслужи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вания, уборки и ремонта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5. Группа опасностей Связанные со средой и обо</w:t>
            </w:r>
            <w:r w:rsidR="00410B49">
              <w:rPr>
                <w:rFonts w:ascii="Times New Roman" w:hAnsi="Times New Roman" w:cs="Times New Roman"/>
                <w:sz w:val="22"/>
                <w:szCs w:val="22"/>
              </w:rPr>
              <w:t>рудованием рабочего места и про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странства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том рабочее место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(Повышенная/пониженная температура воздуха ра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Холодный/горячий микроклимат,</w:t>
            </w:r>
          </w:p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макроклимат при работах вне помещений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Вентсистемы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, естественные сквозняки.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ем тяжестей и т.п.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ственность, сенсорные нагрузки (дли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тельность сосредоточенного наблю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дения, наблюдение за экраном ком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пьютера и т.п.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Поведение человека.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Tr="00A22EE5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r w:rsidRPr="00643808">
              <w:rPr>
                <w:rFonts w:ascii="Times New Roman" w:hAnsi="Times New Roman" w:cs="Times New Roman"/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643808" w:rsidRPr="00643808" w:rsidP="00A22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43808" w:rsidRPr="00643808" w:rsidP="00643808">
      <w:pPr>
        <w:pStyle w:val="ListParagraph"/>
        <w:ind w:left="851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051D3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При получении травмы работник должен немедленно сообщить об этом своему руководителю и обратиться в здравпункт.</w:t>
      </w:r>
    </w:p>
    <w:p w:rsidR="00F051D3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При неисправностях в работе оборудования, инструмента, оснастки или приспособлений работник должен прекратить работу и сообщить об этом своему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непосредственному руководителю.</w:t>
      </w:r>
    </w:p>
    <w:p w:rsidR="00200D8F" w:rsidRPr="006B6E40" w:rsidP="006B6E40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295" w:lineRule="exact"/>
        <w:ind w:left="0" w:right="7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Персонал, выполняющий работу на строгальном станке, обязан выполнять</w:t>
      </w:r>
      <w:r w:rsidR="00643808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 </w:t>
      </w: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требования безопасности, изложенные в настоящей инструкции.</w:t>
      </w:r>
    </w:p>
    <w:p w:rsidR="00F051D3" w:rsidRP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2" w:name="_Toc139014259"/>
      <w:r w:rsidRPr="006B6E40">
        <w:rPr>
          <w:rFonts w:ascii="Times New Roman" w:hAnsi="Times New Roman" w:cs="Times New Roman"/>
          <w:sz w:val="24"/>
        </w:rPr>
        <w:t>Требования охраны труда перед началом работы</w:t>
      </w:r>
      <w:bookmarkEnd w:id="2"/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Привести в порядок спецодежду и обувь: застегнуть обшлага рукавов, заправить одежду и застегнуть ее на все пуговицы, надеть головной убор, подготовить защитные очки.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Получить задание от мастера и расписаться в журнале выдачи заданий.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Осмотреть рабочее место, убрать все, что может помешать выполнению работ или создать дополнительную опасность.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Проверить освещенность рабочего места (освещенность должна быть</w:t>
      </w:r>
      <w:r w:rsidRPr="006B6E40">
        <w:rPr>
          <w:rFonts w:ascii="Times New Roman" w:eastAsia="Times New Roman" w:hAnsi="Times New Roman" w:cs="Times New Roman"/>
          <w:sz w:val="24"/>
          <w:szCs w:val="24"/>
        </w:rPr>
        <w:br/>
        <w:t>достаточной, но свет не должен слепить глаза).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Приготовить инструмент.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Шланги подвода СОЖ не должны соприкасаться с режущим инструментом и движущимися частями станка.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Проверить исправность:</w:t>
      </w:r>
    </w:p>
    <w:p w:rsidR="00F051D3" w:rsidRPr="006B6E40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Защитных устройств и ограждений.</w:t>
      </w:r>
    </w:p>
    <w:p w:rsidR="00F051D3" w:rsidRPr="006B6E40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Заземления и работу станка на холостом ходу.</w:t>
      </w:r>
    </w:p>
    <w:p w:rsidR="00F051D3" w:rsidRPr="006B6E40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Устройств для крепления инструмента и самого инструмента.</w:t>
      </w:r>
    </w:p>
    <w:p w:rsidR="00F051D3" w:rsidRPr="006B6E40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6B6E40">
        <w:rPr>
          <w:rFonts w:ascii="Times New Roman" w:hAnsi="Times New Roman" w:eastAsiaTheme="minorHAnsi" w:cs="Times New Roman"/>
          <w:sz w:val="24"/>
          <w:szCs w:val="24"/>
          <w:lang w:eastAsia="en-US"/>
        </w:rPr>
        <w:t>Деревянной напольной решетки.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Надежно закрепить деталь в станке.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Установить габаритные ограждения с торцов станка или заменяющие их маслосборники и выдвижные линейки на максимальную величину хода ползуна.</w:t>
      </w:r>
    </w:p>
    <w:p w:rsidR="00F051D3" w:rsidRPr="006B6E40" w:rsidP="006B6E4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95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z w:val="24"/>
          <w:szCs w:val="24"/>
        </w:rPr>
        <w:t>Крепление деталей производить специальными крепежными деталями (болтами,</w:t>
      </w:r>
      <w:r w:rsidRPr="006B6E40" w:rsidR="005539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6E40">
        <w:rPr>
          <w:rFonts w:ascii="Times New Roman" w:eastAsia="Times New Roman" w:hAnsi="Times New Roman" w:cs="Times New Roman"/>
          <w:sz w:val="24"/>
          <w:szCs w:val="24"/>
        </w:rPr>
        <w:t>прижимными планками, упорами). Убедиться, что упоры воспринимают усилие резания.</w:t>
      </w:r>
    </w:p>
    <w:p w:rsidR="00F051D3" w:rsidRP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3" w:name="_Toc139014260"/>
      <w:r w:rsidRPr="006B6E40">
        <w:rPr>
          <w:rFonts w:ascii="Times New Roman" w:hAnsi="Times New Roman" w:cs="Times New Roman"/>
          <w:sz w:val="24"/>
        </w:rPr>
        <w:t>Требования охраны труда во время работы</w:t>
      </w:r>
      <w:bookmarkEnd w:id="3"/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Во время работы нельзя отвлекаться на посторонние дела и отвлекать других.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Нельзя прикасаться к движущимся частям станка, убирать работающий станок.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Не допускается работать на станке в рукавицах или перчатках, а так</w:t>
      </w:r>
      <w:r w:rsidRPr="006B6E40" w:rsidR="0034347E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е с забинтованными пальцами без резиновых напальчников.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Обрабатываемая деталь по габаритам и массе должны соответствовать паспортным данным станка.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При установке и снятии детали пользоваться исправным слесарным инструментом.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Режущий инструмент должен соответствовать технологической карте.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Убедиться, что установленная деталь при работе станка не будет задевать суппорт, стойки и ползун.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Во время работы на строгальном станке запрещается: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Устанавливать и снимать режущий инструмент, заготовку, производить измерения, мелкий ремонт, чистку, уборку оборудования без остановки станка.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 xml:space="preserve">Удалять сливную стружку от детали и со станка руками или подручными средствами не предназначенными для этого. Направлять сливную стружку на себя. Необходимо пользоваться </w:t>
      </w: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стружколомателем</w:t>
      </w: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О</w:t>
      </w:r>
      <w:r w:rsidRPr="005B6FCB" w:rsidR="00EE0218">
        <w:rPr>
          <w:rFonts w:ascii="Times New Roman" w:hAnsi="Times New Roman" w:eastAsiaTheme="minorHAnsi" w:cs="Times New Roman"/>
          <w:sz w:val="24"/>
          <w:szCs w:val="24"/>
          <w:lang w:eastAsia="en-US"/>
        </w:rPr>
        <w:t>ткидывать резец руками во время обратного хода станка.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Допускать других в опасные зоны работающего станка.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При обработке материалов дающих дробленую стружку необходимо для защиты</w:t>
      </w:r>
      <w:r w:rsidRPr="006B6E40" w:rsidR="008D09A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лица и глаз применять защитные очки или маску.</w:t>
      </w:r>
    </w:p>
    <w:p w:rsidR="00F051D3" w:rsidRPr="006B6E40" w:rsidP="006B6E40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95" w:lineRule="exact"/>
        <w:ind w:right="7" w:firstLine="85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1"/>
          <w:sz w:val="24"/>
          <w:szCs w:val="24"/>
        </w:rPr>
        <w:t>Для защиты рук от воздействия минерального масла и СОЖ необходимо применять защитные кремы.</w:t>
      </w:r>
    </w:p>
    <w:p w:rsidR="00F051D3" w:rsidRP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4" w:name="_Toc139014261"/>
      <w:r w:rsidRPr="006B6E40">
        <w:rPr>
          <w:rFonts w:ascii="Times New Roman" w:hAnsi="Times New Roman" w:cs="Times New Roman"/>
          <w:sz w:val="24"/>
        </w:rPr>
        <w:t>Требования охраны труда в аварийных ситуациях</w:t>
      </w:r>
      <w:bookmarkEnd w:id="4"/>
    </w:p>
    <w:p w:rsidR="00F051D3" w:rsidRPr="006B6E40" w:rsidP="006B6E40">
      <w:pPr>
        <w:pStyle w:val="ListParagraph"/>
        <w:numPr>
          <w:ilvl w:val="1"/>
          <w:numId w:val="14"/>
        </w:numPr>
        <w:shd w:val="clear" w:color="auto" w:fill="FFFFFF"/>
        <w:spacing w:line="295" w:lineRule="exact"/>
        <w:ind w:left="0" w:right="1" w:firstLine="851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При обнаружении неисправности оборудования работу немедленно прекратить и</w:t>
      </w:r>
      <w:r w:rsidRPr="006B6E40" w:rsidR="00E92F2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доложить об этом своему непосредственному руководителю.</w:t>
      </w:r>
    </w:p>
    <w:p w:rsidR="00F051D3" w:rsidRPr="006B6E40" w:rsidP="006B6E40">
      <w:pPr>
        <w:pStyle w:val="ListParagraph"/>
        <w:numPr>
          <w:ilvl w:val="1"/>
          <w:numId w:val="14"/>
        </w:numPr>
        <w:shd w:val="clear" w:color="auto" w:fill="FFFFFF"/>
        <w:spacing w:line="295" w:lineRule="exact"/>
        <w:ind w:left="0" w:right="1" w:firstLine="851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В случае загорания ветоши, оборудования или возникновения пожара</w:t>
      </w:r>
      <w:r w:rsidRPr="006B6E40" w:rsidR="00E92F2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необходимо немедленно отключить станок, сообщить о случившемся руководителю и</w:t>
      </w: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br/>
        <w:t>приступить к ликвидации очага загорания первичными средствами пожаротушения.</w:t>
      </w:r>
    </w:p>
    <w:p w:rsidR="00F051D3" w:rsidRPr="006B6E40" w:rsidP="006B6E40">
      <w:pPr>
        <w:pStyle w:val="ListParagraph"/>
        <w:numPr>
          <w:ilvl w:val="1"/>
          <w:numId w:val="14"/>
        </w:numPr>
        <w:shd w:val="clear" w:color="auto" w:fill="FFFFFF"/>
        <w:spacing w:line="295" w:lineRule="exact"/>
        <w:ind w:left="0" w:right="1" w:firstLine="851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В случае возникновения аварийной ситуации, опасности для своего здоровья или здоровья окружающих людей отключить станок, покинуть опасную зону и сообщить об опасности непосредственному руководителю.</w:t>
      </w:r>
    </w:p>
    <w:p w:rsidR="00F051D3" w:rsidRPr="006B6E40" w:rsidP="006B6E40">
      <w:pPr>
        <w:pStyle w:val="ListParagraph"/>
        <w:numPr>
          <w:ilvl w:val="1"/>
          <w:numId w:val="14"/>
        </w:numPr>
        <w:shd w:val="clear" w:color="auto" w:fill="FFFFFF"/>
        <w:spacing w:line="295" w:lineRule="exact"/>
        <w:ind w:left="0" w:right="1" w:firstLine="851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>При необходимости оказать доврачебную помощь пострадавшим.</w:t>
      </w:r>
    </w:p>
    <w:p w:rsidR="00F051D3" w:rsidRPr="006B6E40" w:rsidP="006B6E40">
      <w:pPr>
        <w:pStyle w:val="Heading1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5" w:name="_Toc139014262"/>
      <w:r w:rsidRPr="006B6E40">
        <w:rPr>
          <w:rFonts w:ascii="Times New Roman" w:hAnsi="Times New Roman" w:cs="Times New Roman"/>
          <w:sz w:val="24"/>
        </w:rPr>
        <w:t>Требования охраны труда по окончании работы</w:t>
      </w:r>
      <w:bookmarkEnd w:id="5"/>
    </w:p>
    <w:p w:rsidR="0034347E" w:rsidRPr="006B6E40" w:rsidP="00BD4E11">
      <w:pPr>
        <w:pStyle w:val="ListParagraph"/>
        <w:numPr>
          <w:ilvl w:val="0"/>
          <w:numId w:val="16"/>
        </w:numPr>
        <w:shd w:val="clear" w:color="auto" w:fill="FFFFFF"/>
        <w:spacing w:line="295" w:lineRule="exact"/>
        <w:ind w:left="0" w:right="1" w:firstLine="851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B6E4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По окончании работы необходимо: 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Остановить и выключить станок.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Убрать рабочее место.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Смазать направляющие станка.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Стружку собрать в предназначенную для этого тару.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Убрать инструмент.</w:t>
      </w:r>
    </w:p>
    <w:p w:rsidR="00F051D3" w:rsidRPr="005B6FCB" w:rsidP="005B6FCB">
      <w:pPr>
        <w:pStyle w:val="ListParagraph"/>
        <w:numPr>
          <w:ilvl w:val="0"/>
          <w:numId w:val="17"/>
        </w:numPr>
        <w:shd w:val="clear" w:color="auto" w:fill="FFFFFF"/>
        <w:tabs>
          <w:tab w:val="left" w:pos="1560"/>
        </w:tabs>
        <w:spacing w:line="295" w:lineRule="exact"/>
        <w:ind w:left="0" w:right="22" w:firstLine="851"/>
        <w:jc w:val="both"/>
        <w:rPr>
          <w:rFonts w:ascii="Times New Roman" w:hAnsi="Times New Roman" w:eastAsiaTheme="minorHAnsi" w:cs="Times New Roman"/>
          <w:sz w:val="24"/>
          <w:szCs w:val="24"/>
          <w:lang w:eastAsia="en-US"/>
        </w:rPr>
      </w:pPr>
      <w:r w:rsidRPr="005B6FCB">
        <w:rPr>
          <w:rFonts w:ascii="Times New Roman" w:hAnsi="Times New Roman" w:eastAsiaTheme="minorHAnsi" w:cs="Times New Roman"/>
          <w:sz w:val="24"/>
          <w:szCs w:val="24"/>
          <w:lang w:eastAsia="en-US"/>
        </w:rPr>
        <w:t>Доложить мастеру о выполнении работы и обо всех замеченных недостатках в работе оборудования.</w:t>
      </w:r>
    </w:p>
    <w:p w:rsidR="006B6E40">
      <w:pPr>
        <w:widowControl/>
        <w:autoSpaceDE/>
        <w:autoSpaceDN/>
        <w:adjustRightInd/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B6FCB" w:rsidRPr="005B6FCB" w:rsidP="005B6FCB">
      <w:pPr>
        <w:pStyle w:val="a8"/>
        <w:rPr>
          <w:rFonts w:ascii="Times New Roman" w:hAnsi="Times New Roman" w:cs="Times New Roman"/>
          <w:sz w:val="28"/>
          <w:szCs w:val="28"/>
        </w:rPr>
      </w:pPr>
      <w:r w:rsidRPr="005B6FC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B6FCB" w:rsidRPr="005B6FCB" w:rsidP="005B6FCB">
      <w:pPr>
        <w:pStyle w:val="a7"/>
        <w:rPr>
          <w:rFonts w:ascii="Times New Roman" w:hAnsi="Times New Roman" w:cs="Times New Roman"/>
          <w:szCs w:val="28"/>
        </w:rPr>
      </w:pPr>
      <w:bookmarkStart w:id="6" w:name="_Toc487706382"/>
      <w:bookmarkStart w:id="7" w:name="_Toc525205522"/>
      <w:bookmarkStart w:id="8" w:name="_Toc124420626"/>
      <w:bookmarkStart w:id="9" w:name="_Toc139014263"/>
      <w:r w:rsidRPr="005B6FCB">
        <w:rPr>
          <w:rFonts w:ascii="Times New Roman" w:hAnsi="Times New Roman" w:cs="Times New Roman"/>
          <w:szCs w:val="28"/>
        </w:rPr>
        <w:t>Термины, определения и сокращения</w:t>
      </w:r>
      <w:bookmarkEnd w:id="6"/>
      <w:bookmarkEnd w:id="7"/>
      <w:bookmarkEnd w:id="8"/>
      <w:bookmarkEnd w:id="9"/>
    </w:p>
    <w:p w:rsidR="005B6FCB" w:rsidRPr="005B6FCB" w:rsidP="005B6FCB">
      <w:pPr>
        <w:pStyle w:val="a9"/>
        <w:spacing w:after="0"/>
        <w:jc w:val="both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"https://social.sibur.ru/group/607/files/" </w:instrText>
      </w:r>
      <w:r>
        <w:fldChar w:fldCharType="separate"/>
      </w:r>
      <w:r w:rsidRPr="005B6FCB">
        <w:rPr>
          <w:rStyle w:val="Hyperlink"/>
          <w:rFonts w:cs="Times New Roman"/>
        </w:rPr>
        <w:t>Термины корпоративного словаря</w:t>
      </w:r>
      <w:r>
        <w:fldChar w:fldCharType="end"/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621"/>
        <w:gridCol w:w="2033"/>
      </w:tblGrid>
      <w:tr w:rsidTr="0062358B">
        <w:tblPrEx>
          <w:tblW w:w="965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rPr>
          <w:trHeight w:val="344"/>
        </w:trPr>
        <w:tc>
          <w:tcPr>
            <w:tcW w:w="7621" w:type="dxa"/>
            <w:shd w:val="clear" w:color="auto" w:fill="auto"/>
          </w:tcPr>
          <w:p w:rsidR="005B6FCB" w:rsidRPr="005B6FCB" w:rsidP="0062358B">
            <w:pPr>
              <w:pStyle w:val="12"/>
              <w:spacing w:after="0"/>
              <w:jc w:val="both"/>
              <w:rPr>
                <w:rStyle w:val="a0"/>
                <w:rFonts w:ascii="Times New Roman" w:hAnsi="Times New Roman" w:cs="Times New Roman"/>
              </w:rPr>
            </w:pPr>
            <w:r w:rsidRPr="005B6FCB">
              <w:rPr>
                <w:rStyle w:val="a0"/>
                <w:rFonts w:ascii="Times New Roman" w:hAnsi="Times New Roman" w:cs="Times New Roman"/>
              </w:rPr>
              <w:t>Термин</w:t>
            </w:r>
          </w:p>
        </w:tc>
        <w:tc>
          <w:tcPr>
            <w:tcW w:w="2033" w:type="dxa"/>
            <w:shd w:val="clear" w:color="auto" w:fill="auto"/>
          </w:tcPr>
          <w:p w:rsidR="005B6FCB" w:rsidRPr="005B6FCB" w:rsidP="0062358B">
            <w:pPr>
              <w:pStyle w:val="12"/>
              <w:spacing w:after="0"/>
              <w:jc w:val="both"/>
              <w:rPr>
                <w:rStyle w:val="a0"/>
                <w:rFonts w:ascii="Times New Roman" w:hAnsi="Times New Roman" w:cs="Times New Roman"/>
              </w:rPr>
            </w:pPr>
            <w:r w:rsidRPr="005B6FCB">
              <w:rPr>
                <w:rStyle w:val="a0"/>
                <w:rFonts w:ascii="Times New Roman" w:hAnsi="Times New Roman" w:cs="Times New Roman"/>
              </w:rPr>
              <w:t>Сокращение</w:t>
            </w:r>
          </w:p>
        </w:tc>
      </w:tr>
    </w:tbl>
    <w:p w:rsidR="005B6FCB" w:rsidRPr="005B6FCB" w:rsidP="005B6FCB">
      <w:pPr>
        <w:pStyle w:val="a9"/>
        <w:spacing w:after="0"/>
        <w:jc w:val="both"/>
        <w:rPr>
          <w:rFonts w:ascii="Times New Roman" w:hAnsi="Times New Roman" w:cs="Times New Roman"/>
        </w:rPr>
      </w:pPr>
    </w:p>
    <w:p w:rsidR="005B6FCB" w:rsidRPr="005B6FCB" w:rsidP="005B6FCB">
      <w:pPr>
        <w:pStyle w:val="a9"/>
        <w:spacing w:after="0"/>
        <w:jc w:val="both"/>
        <w:rPr>
          <w:rFonts w:ascii="Times New Roman" w:hAnsi="Times New Roman" w:cs="Times New Roman"/>
        </w:rPr>
      </w:pPr>
      <w:r w:rsidRPr="005B6FCB">
        <w:rPr>
          <w:rFonts w:ascii="Times New Roman" w:hAnsi="Times New Roman" w:cs="Times New Roman"/>
        </w:rPr>
        <w:t>Сокращения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621"/>
        <w:gridCol w:w="2018"/>
      </w:tblGrid>
      <w:tr w:rsidTr="0062358B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621" w:type="dxa"/>
            <w:shd w:val="clear" w:color="auto" w:fill="auto"/>
          </w:tcPr>
          <w:p w:rsidR="005B6FCB" w:rsidRPr="005B6FCB" w:rsidP="0062358B">
            <w:pPr>
              <w:pStyle w:val="12"/>
              <w:spacing w:after="0" w:line="240" w:lineRule="auto"/>
              <w:jc w:val="both"/>
              <w:rPr>
                <w:rStyle w:val="a0"/>
                <w:rFonts w:ascii="Times New Roman" w:hAnsi="Times New Roman" w:cs="Times New Roman"/>
              </w:rPr>
            </w:pPr>
            <w:r w:rsidRPr="005B6FCB">
              <w:rPr>
                <w:rStyle w:val="a0"/>
                <w:rFonts w:ascii="Times New Roman" w:hAnsi="Times New Roman" w:cs="Times New Roman"/>
              </w:rPr>
              <w:t>АО «</w:t>
            </w:r>
            <w:r w:rsidRPr="005B6FCB">
              <w:rPr>
                <w:rStyle w:val="a0"/>
                <w:rFonts w:ascii="Times New Roman" w:hAnsi="Times New Roman" w:cs="Times New Roman"/>
              </w:rPr>
              <w:t>СибурТюменьГаз</w:t>
            </w:r>
            <w:r w:rsidRPr="005B6FCB">
              <w:rPr>
                <w:rStyle w:val="a0"/>
                <w:rFonts w:ascii="Times New Roman" w:hAnsi="Times New Roman" w:cs="Times New Roman"/>
              </w:rPr>
              <w:t>»</w:t>
            </w:r>
          </w:p>
        </w:tc>
        <w:tc>
          <w:tcPr>
            <w:tcW w:w="2018" w:type="dxa"/>
            <w:shd w:val="clear" w:color="auto" w:fill="auto"/>
          </w:tcPr>
          <w:p w:rsidR="005B6FCB" w:rsidRPr="005B6FCB" w:rsidP="0062358B">
            <w:pPr>
              <w:pStyle w:val="12"/>
              <w:spacing w:after="0" w:line="240" w:lineRule="auto"/>
              <w:jc w:val="both"/>
              <w:rPr>
                <w:rStyle w:val="a0"/>
                <w:rFonts w:ascii="Times New Roman" w:hAnsi="Times New Roman" w:cs="Times New Roman"/>
              </w:rPr>
            </w:pPr>
            <w:r w:rsidRPr="005B6FCB">
              <w:rPr>
                <w:rStyle w:val="a0"/>
                <w:rFonts w:ascii="Times New Roman" w:hAnsi="Times New Roman" w:cs="Times New Roman"/>
              </w:rPr>
              <w:t>Общество</w:t>
            </w:r>
          </w:p>
        </w:tc>
      </w:tr>
    </w:tbl>
    <w:p w:rsidR="005B6FCB" w:rsidRPr="005B6FCB" w:rsidP="005B6FCB">
      <w:pPr>
        <w:rPr>
          <w:rFonts w:ascii="Times New Roman" w:hAnsi="Times New Roman" w:cs="Times New Roman"/>
        </w:rPr>
      </w:pPr>
    </w:p>
    <w:p w:rsidR="00F524A5" w:rsidRPr="005B6FCB" w:rsidP="005B6FCB">
      <w:pPr>
        <w:pStyle w:val="a8"/>
        <w:rPr>
          <w:rFonts w:ascii="Times New Roman" w:hAnsi="Times New Roman" w:cs="Times New Roman"/>
          <w:spacing w:val="-6"/>
          <w:szCs w:val="26"/>
        </w:rPr>
      </w:pPr>
    </w:p>
    <w:sectPr w:rsidSect="00343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134" w:right="851" w:bottom="992" w:left="1418" w:header="720" w:footer="720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3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4347E" w:rsidRPr="00105849" w:rsidP="0034347E">
    <w:pPr>
      <w:pStyle w:val="Footer"/>
      <w:jc w:val="right"/>
    </w:pPr>
  </w:p>
  <w:p w:rsidR="0034347E" w:rsidRPr="00DA1C19" w:rsidP="0034347E">
    <w:pPr>
      <w:pStyle w:val="a4"/>
    </w:pPr>
    <w:r>
      <w:t xml:space="preserve">Разработчик: Абсалямов Р.М. </w:t>
    </w:r>
    <w:r w:rsidRPr="00554EE3">
      <w:t>тел. +7(34</w:t>
    </w:r>
    <w:r>
      <w:t>6</w:t>
    </w:r>
    <w:r w:rsidRPr="00554EE3">
      <w:t>)-</w:t>
    </w:r>
    <w:r>
      <w:t>344</w:t>
    </w:r>
    <w:r w:rsidRPr="00554EE3">
      <w:t>-</w:t>
    </w:r>
    <w:r>
      <w:t>71</w:t>
    </w:r>
    <w:r w:rsidRPr="00554EE3">
      <w:t>-</w:t>
    </w:r>
    <w:r>
      <w:t>05</w:t>
    </w:r>
    <w:r w:rsidRPr="00554EE3">
      <w:t>; Охрана труда и промышленная безопасность</w:t>
    </w:r>
    <w:bookmarkStart w:id="10" w:name="_GoBack"/>
    <w:bookmarkEnd w:id="10"/>
    <w:r>
      <w:tab/>
    </w:r>
    <w:r w:rsidRPr="002F42A9">
      <w:rPr>
        <w:rStyle w:val="a5"/>
      </w:rPr>
      <w:fldChar w:fldCharType="begin"/>
    </w:r>
    <w:r w:rsidRPr="005451A1">
      <w:rPr>
        <w:rStyle w:val="a5"/>
      </w:rPr>
      <w:instrText xml:space="preserve"> PAGE </w:instrText>
    </w:r>
    <w:r w:rsidRPr="002F42A9">
      <w:rPr>
        <w:rStyle w:val="a5"/>
      </w:rPr>
      <w:fldChar w:fldCharType="separate"/>
    </w:r>
    <w:r>
      <w:rPr>
        <w:rStyle w:val="a5"/>
        <w:noProof/>
      </w:rPr>
      <w:t>2</w:t>
    </w:r>
    <w:r w:rsidRPr="002F42A9">
      <w:rPr>
        <w:rStyle w:val="a5"/>
      </w:rPr>
      <w:fldChar w:fldCharType="end"/>
    </w:r>
    <w:r w:rsidRPr="005451A1">
      <w:rPr>
        <w:rStyle w:val="a5"/>
      </w:rPr>
      <w:t>/</w:t>
    </w:r>
    <w:r w:rsidRPr="002F42A9">
      <w:rPr>
        <w:rStyle w:val="a5"/>
      </w:rPr>
      <w:fldChar w:fldCharType="begin"/>
    </w:r>
    <w:r w:rsidRPr="005451A1">
      <w:rPr>
        <w:rStyle w:val="a5"/>
      </w:rPr>
      <w:instrText xml:space="preserve"> NUMPAGES </w:instrText>
    </w:r>
    <w:r w:rsidRPr="002F42A9">
      <w:rPr>
        <w:rStyle w:val="a5"/>
      </w:rPr>
      <w:fldChar w:fldCharType="separate"/>
    </w:r>
    <w:r>
      <w:rPr>
        <w:rStyle w:val="a5"/>
        <w:noProof/>
      </w:rPr>
      <w:t>7</w:t>
    </w:r>
    <w:r w:rsidRPr="002F42A9">
      <w:rPr>
        <w:rStyle w:val="a5"/>
      </w:rPr>
      <w:fldChar w:fldCharType="end"/>
    </w:r>
  </w:p>
  <w:p w:rsidR="003434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322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3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:rsidTr="00BB6A17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39322C" w:rsidRPr="00554EE3" w:rsidP="0039322C">
          <w:pPr>
            <w:pStyle w:val="a6"/>
            <w:ind w:left="0"/>
            <w:rPr>
              <w:lang w:val="en-US"/>
            </w:rPr>
          </w:pPr>
          <w:r>
            <w:t>СТГ-3</w:t>
          </w:r>
          <w:r>
            <w:t>3</w:t>
          </w:r>
          <w:r>
            <w:t>/ОТ</w:t>
          </w:r>
        </w:p>
      </w:tc>
      <w:tc>
        <w:tcPr>
          <w:tcW w:w="1701" w:type="dxa"/>
          <w:shd w:val="clear" w:color="auto" w:fill="auto"/>
        </w:tcPr>
        <w:p w:rsidR="0039322C" w:rsidRPr="00554EE3" w:rsidP="0039322C">
          <w:pPr>
            <w:pStyle w:val="a6"/>
          </w:pPr>
        </w:p>
      </w:tc>
      <w:tc>
        <w:tcPr>
          <w:tcW w:w="3969" w:type="dxa"/>
          <w:shd w:val="clear" w:color="auto" w:fill="auto"/>
        </w:tcPr>
        <w:p w:rsidR="0039322C" w:rsidRPr="00285BAE" w:rsidP="0039322C">
          <w:pPr>
            <w:pStyle w:val="a6"/>
          </w:pPr>
          <w:r w:rsidRPr="00554EE3">
            <w:t>Редакция 1.0</w:t>
          </w:r>
        </w:p>
      </w:tc>
    </w:tr>
  </w:tbl>
  <w:p w:rsidR="0034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32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013D01"/>
    <w:multiLevelType w:val="singleLevel"/>
    <w:tmpl w:val="969A3F8C"/>
    <w:lvl w:ilvl="0">
      <w:start w:val="1"/>
      <w:numFmt w:val="decimal"/>
      <w:lvlText w:val="1.2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">
    <w:nsid w:val="08CD59CF"/>
    <w:multiLevelType w:val="hybridMultilevel"/>
    <w:tmpl w:val="5B982D14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A727780"/>
    <w:multiLevelType w:val="singleLevel"/>
    <w:tmpl w:val="98E28330"/>
    <w:lvl w:ilvl="0">
      <w:start w:val="1"/>
      <w:numFmt w:val="decimal"/>
      <w:lvlText w:val="2.7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">
    <w:nsid w:val="177B0B9C"/>
    <w:multiLevelType w:val="hybridMultilevel"/>
    <w:tmpl w:val="47D05EE0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4854"/>
    <w:multiLevelType w:val="singleLevel"/>
    <w:tmpl w:val="FA4022B6"/>
    <w:lvl w:ilvl="0">
      <w:start w:val="2"/>
      <w:numFmt w:val="decimal"/>
      <w:lvlText w:val="5.1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18657DF"/>
    <w:multiLevelType w:val="singleLevel"/>
    <w:tmpl w:val="077A52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9560253"/>
    <w:multiLevelType w:val="singleLevel"/>
    <w:tmpl w:val="961659B8"/>
    <w:lvl w:ilvl="0">
      <w:start w:val="1"/>
      <w:numFmt w:val="decimal"/>
      <w:lvlText w:val="1.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7">
    <w:nsid w:val="30822698"/>
    <w:multiLevelType w:val="singleLevel"/>
    <w:tmpl w:val="8F8EC898"/>
    <w:lvl w:ilvl="0">
      <w:start w:val="8"/>
      <w:numFmt w:val="decimal"/>
      <w:lvlText w:val="2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8">
    <w:nsid w:val="353C75D3"/>
    <w:multiLevelType w:val="hybridMultilevel"/>
    <w:tmpl w:val="8714AF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402442"/>
    <w:multiLevelType w:val="multilevel"/>
    <w:tmpl w:val="359046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eastAsiaTheme="minorEastAsia" w:hint="default"/>
      </w:rPr>
    </w:lvl>
  </w:abstractNum>
  <w:abstractNum w:abstractNumId="10">
    <w:nsid w:val="3BBA1FB5"/>
    <w:multiLevelType w:val="hybridMultilevel"/>
    <w:tmpl w:val="2BC21954"/>
    <w:lvl w:ilvl="0">
      <w:start w:val="1"/>
      <w:numFmt w:val="decimal"/>
      <w:lvlText w:val="6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41D96DC6"/>
    <w:multiLevelType w:val="singleLevel"/>
    <w:tmpl w:val="3EC43E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3">
    <w:nsid w:val="51340C76"/>
    <w:multiLevelType w:val="hybridMultilevel"/>
    <w:tmpl w:val="64B4B526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305C1"/>
    <w:multiLevelType w:val="singleLevel"/>
    <w:tmpl w:val="EA38E75A"/>
    <w:lvl w:ilvl="0">
      <w:start w:val="5"/>
      <w:numFmt w:val="decimal"/>
      <w:lvlText w:val="2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5">
    <w:nsid w:val="77E26F2D"/>
    <w:multiLevelType w:val="singleLevel"/>
    <w:tmpl w:val="AB1A9852"/>
    <w:lvl w:ilvl="0">
      <w:start w:val="1"/>
      <w:numFmt w:val="decimal"/>
      <w:lvlText w:val="3.%1."/>
      <w:legacy w:legacy="1" w:legacySpace="0" w:legacyIndent="453"/>
      <w:lvlJc w:val="left"/>
      <w:rPr>
        <w:rFonts w:ascii="Times New Roman" w:hAnsi="Times New Roman" w:cs="Times New Roman" w:hint="default"/>
      </w:rPr>
    </w:lvl>
  </w:abstractNum>
  <w:abstractNum w:abstractNumId="16">
    <w:nsid w:val="7E320D3F"/>
    <w:multiLevelType w:val="singleLevel"/>
    <w:tmpl w:val="F25A25BA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14"/>
  </w:num>
  <w:num w:numId="6">
    <w:abstractNumId w:val="2"/>
  </w:num>
  <w:num w:numId="7">
    <w:abstractNumId w:val="7"/>
  </w:num>
  <w:num w:numId="8">
    <w:abstractNumId w:val="15"/>
  </w:num>
  <w:num w:numId="9">
    <w:abstractNumId w:val="16"/>
  </w:num>
  <w:num w:numId="10">
    <w:abstractNumId w:val="4"/>
  </w:num>
  <w:num w:numId="11">
    <w:abstractNumId w:val="9"/>
  </w:num>
  <w:num w:numId="12">
    <w:abstractNumId w:val="8"/>
  </w:num>
  <w:num w:numId="13">
    <w:abstractNumId w:val="3"/>
  </w:num>
  <w:num w:numId="14">
    <w:abstractNumId w:val="13"/>
  </w:num>
  <w:num w:numId="15">
    <w:abstractNumId w:val="11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18"/>
    <w:rsid w:val="00086B30"/>
    <w:rsid w:val="000B7EFD"/>
    <w:rsid w:val="000F300D"/>
    <w:rsid w:val="00105849"/>
    <w:rsid w:val="001A4161"/>
    <w:rsid w:val="00200D8F"/>
    <w:rsid w:val="002015DE"/>
    <w:rsid w:val="00235EAD"/>
    <w:rsid w:val="002601AB"/>
    <w:rsid w:val="00285BAE"/>
    <w:rsid w:val="00310F13"/>
    <w:rsid w:val="0034347E"/>
    <w:rsid w:val="0036374B"/>
    <w:rsid w:val="0038395B"/>
    <w:rsid w:val="0039322C"/>
    <w:rsid w:val="00405068"/>
    <w:rsid w:val="00410B49"/>
    <w:rsid w:val="004D6A17"/>
    <w:rsid w:val="00517F0A"/>
    <w:rsid w:val="005451A1"/>
    <w:rsid w:val="0055394D"/>
    <w:rsid w:val="00554EE3"/>
    <w:rsid w:val="005B5694"/>
    <w:rsid w:val="005B6FCB"/>
    <w:rsid w:val="0062358B"/>
    <w:rsid w:val="00643808"/>
    <w:rsid w:val="00697167"/>
    <w:rsid w:val="006B6E40"/>
    <w:rsid w:val="00837AB4"/>
    <w:rsid w:val="008A2226"/>
    <w:rsid w:val="008D09AC"/>
    <w:rsid w:val="008D48F7"/>
    <w:rsid w:val="009D39CC"/>
    <w:rsid w:val="00A22EE5"/>
    <w:rsid w:val="00AF0505"/>
    <w:rsid w:val="00AF05BD"/>
    <w:rsid w:val="00B76AE7"/>
    <w:rsid w:val="00BD0775"/>
    <w:rsid w:val="00BD4E11"/>
    <w:rsid w:val="00C26316"/>
    <w:rsid w:val="00C37063"/>
    <w:rsid w:val="00C556C6"/>
    <w:rsid w:val="00D8100A"/>
    <w:rsid w:val="00DA1C19"/>
    <w:rsid w:val="00DF5790"/>
    <w:rsid w:val="00E21EC3"/>
    <w:rsid w:val="00E92F26"/>
    <w:rsid w:val="00ED0AD1"/>
    <w:rsid w:val="00EE0218"/>
    <w:rsid w:val="00F051D3"/>
    <w:rsid w:val="00F524A5"/>
    <w:rsid w:val="00FC1C4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84ED3C11-1025-4E3C-AEC0-A7687360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Heading2"/>
    <w:link w:val="10"/>
    <w:rsid w:val="005B5694"/>
    <w:pPr>
      <w:keepNext/>
      <w:keepLines/>
      <w:widowControl/>
      <w:tabs>
        <w:tab w:val="num" w:pos="1134"/>
      </w:tabs>
      <w:autoSpaceDE/>
      <w:autoSpaceDN/>
      <w:adjustRightInd/>
      <w:spacing w:before="360" w:after="60" w:line="259" w:lineRule="auto"/>
      <w:ind w:left="1134" w:hanging="425"/>
      <w:outlineLvl w:val="0"/>
    </w:pPr>
    <w:rPr>
      <w:rFonts w:asciiTheme="minorHAnsi" w:eastAsiaTheme="minorHAnsi" w:hAnsiTheme="minorHAnsi" w:cstheme="minorBidi"/>
      <w:b/>
      <w:bCs/>
      <w:kern w:val="28"/>
      <w:sz w:val="28"/>
      <w:szCs w:val="24"/>
      <w:lang w:eastAsia="en-US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5B56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50"/>
    <w:qFormat/>
    <w:rsid w:val="00643808"/>
    <w:pPr>
      <w:widowControl/>
      <w:autoSpaceDE/>
      <w:autoSpaceDN/>
      <w:adjustRightInd/>
      <w:spacing w:after="160" w:line="259" w:lineRule="auto"/>
      <w:outlineLvl w:val="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Титульный лист 1"/>
    <w:basedOn w:val="Normal"/>
    <w:rsid w:val="008A2226"/>
    <w:pPr>
      <w:keepLines/>
      <w:widowControl/>
      <w:autoSpaceDE/>
      <w:autoSpaceDN/>
      <w:adjustRightInd/>
      <w:spacing w:after="160" w:line="259" w:lineRule="auto"/>
      <w:jc w:val="center"/>
    </w:pPr>
    <w:rPr>
      <w:rFonts w:asciiTheme="minorHAnsi" w:eastAsiaTheme="minorHAnsi" w:hAnsiTheme="minorHAnsi" w:cstheme="minorBidi"/>
      <w:b/>
      <w:sz w:val="36"/>
      <w:szCs w:val="22"/>
      <w:lang w:eastAsia="en-US"/>
    </w:rPr>
  </w:style>
  <w:style w:type="paragraph" w:customStyle="1" w:styleId="3">
    <w:name w:val="Титульный лист 3"/>
    <w:basedOn w:val="Normal"/>
    <w:rsid w:val="008A2226"/>
    <w:pPr>
      <w:widowControl/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customStyle="1" w:styleId="5">
    <w:name w:val="Титульный лист 5"/>
    <w:basedOn w:val="Normal"/>
    <w:rsid w:val="008A2226"/>
    <w:pPr>
      <w:widowControl/>
      <w:autoSpaceDE/>
      <w:autoSpaceDN/>
      <w:adjustRightInd/>
      <w:spacing w:after="160" w:line="259" w:lineRule="auto"/>
      <w:jc w:val="center"/>
    </w:pPr>
    <w:rPr>
      <w:rFonts w:asciiTheme="minorHAnsi" w:eastAsiaTheme="minorHAnsi" w:hAnsiTheme="minorHAnsi" w:cstheme="minorBidi"/>
      <w:b/>
      <w:sz w:val="40"/>
      <w:szCs w:val="22"/>
      <w:lang w:eastAsia="en-US"/>
    </w:rPr>
  </w:style>
  <w:style w:type="paragraph" w:customStyle="1" w:styleId="7">
    <w:name w:val="Титульный лист 7"/>
    <w:basedOn w:val="Normal"/>
    <w:rsid w:val="008A2226"/>
    <w:pPr>
      <w:widowControl/>
      <w:autoSpaceDE/>
      <w:autoSpaceDN/>
      <w:adjustRightInd/>
      <w:spacing w:after="160" w:line="259" w:lineRule="auto"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customStyle="1" w:styleId="a">
    <w:name w:val="ТаблицаПодзаголовок"/>
    <w:basedOn w:val="Normal"/>
    <w:qFormat/>
    <w:rsid w:val="008A2226"/>
    <w:pPr>
      <w:keepNext/>
      <w:keepLines/>
      <w:widowControl/>
      <w:shd w:val="clear" w:color="auto" w:fill="D9FFFF"/>
      <w:autoSpaceDE/>
      <w:autoSpaceDN/>
      <w:adjustRightInd/>
      <w:spacing w:after="60" w:line="259" w:lineRule="auto"/>
      <w:jc w:val="center"/>
    </w:pPr>
    <w:rPr>
      <w:rFonts w:asciiTheme="minorHAnsi" w:eastAsiaTheme="minorHAnsi" w:hAnsiTheme="minorHAnsi" w:cstheme="minorBidi"/>
      <w:b/>
      <w:i/>
      <w:spacing w:val="-2"/>
      <w:sz w:val="22"/>
      <w:szCs w:val="22"/>
      <w:lang w:eastAsia="en-US"/>
    </w:rPr>
  </w:style>
  <w:style w:type="character" w:customStyle="1" w:styleId="a0">
    <w:name w:val="ЗнакФон"/>
    <w:rsid w:val="008A2226"/>
    <w:rPr>
      <w:bdr w:val="none" w:sz="0" w:space="0" w:color="auto"/>
      <w:shd w:val="clear" w:color="auto" w:fill="auto"/>
    </w:rPr>
  </w:style>
  <w:style w:type="character" w:customStyle="1" w:styleId="a1">
    <w:name w:val="ЗнакФонЖелтый"/>
    <w:rsid w:val="008A2226"/>
    <w:rPr>
      <w:bdr w:val="none" w:sz="0" w:space="0" w:color="auto"/>
      <w:shd w:val="clear" w:color="auto" w:fill="FFFF99"/>
    </w:rPr>
  </w:style>
  <w:style w:type="paragraph" w:styleId="Header">
    <w:name w:val="header"/>
    <w:basedOn w:val="Normal"/>
    <w:link w:val="a2"/>
    <w:uiPriority w:val="99"/>
    <w:unhideWhenUsed/>
    <w:rsid w:val="00C37063"/>
    <w:pPr>
      <w:tabs>
        <w:tab w:val="center" w:pos="4677"/>
        <w:tab w:val="right" w:pos="9355"/>
      </w:tabs>
    </w:pPr>
  </w:style>
  <w:style w:type="character" w:customStyle="1" w:styleId="a2">
    <w:name w:val="Верхний колонтитул Знак"/>
    <w:basedOn w:val="DefaultParagraphFont"/>
    <w:link w:val="Header"/>
    <w:uiPriority w:val="99"/>
    <w:rsid w:val="00C3706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a3"/>
    <w:uiPriority w:val="99"/>
    <w:unhideWhenUsed/>
    <w:rsid w:val="00C37063"/>
    <w:pPr>
      <w:tabs>
        <w:tab w:val="center" w:pos="4677"/>
        <w:tab w:val="right" w:pos="9355"/>
      </w:tabs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C37063"/>
    <w:rPr>
      <w:rFonts w:ascii="Arial" w:hAnsi="Arial" w:cs="Arial"/>
      <w:sz w:val="20"/>
      <w:szCs w:val="20"/>
    </w:rPr>
  </w:style>
  <w:style w:type="paragraph" w:customStyle="1" w:styleId="a4">
    <w:name w:val="КолонтитулН"/>
    <w:rsid w:val="0034347E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5">
    <w:name w:val="КолонтитулНЗнакСтр"/>
    <w:rsid w:val="0034347E"/>
    <w:rPr>
      <w:b/>
      <w:sz w:val="20"/>
      <w:szCs w:val="20"/>
    </w:rPr>
  </w:style>
  <w:style w:type="paragraph" w:customStyle="1" w:styleId="a6">
    <w:name w:val="КолонтитулВ ТаблЛ"/>
    <w:rsid w:val="0034347E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10">
    <w:name w:val="Заголовок 1 Знак"/>
    <w:basedOn w:val="DefaultParagraphFont"/>
    <w:link w:val="Heading1"/>
    <w:rsid w:val="005B5694"/>
    <w:rPr>
      <w:rFonts w:eastAsiaTheme="minorHAnsi"/>
      <w:b/>
      <w:bCs/>
      <w:kern w:val="28"/>
      <w:sz w:val="28"/>
      <w:szCs w:val="24"/>
      <w:lang w:eastAsia="en-US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5B56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20">
    <w:name w:val="Текст2"/>
    <w:basedOn w:val="Heading2"/>
    <w:link w:val="21"/>
    <w:qFormat/>
    <w:rsid w:val="005B5694"/>
    <w:pPr>
      <w:keepNext w:val="0"/>
      <w:keepLines w:val="0"/>
      <w:widowControl/>
      <w:autoSpaceDE/>
      <w:autoSpaceDN/>
      <w:adjustRightInd/>
      <w:spacing w:before="120" w:after="60" w:line="259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21">
    <w:name w:val="Текст2 Знак"/>
    <w:link w:val="20"/>
    <w:rsid w:val="005B5694"/>
    <w:rPr>
      <w:rFonts w:eastAsiaTheme="minorHAnsi"/>
      <w:sz w:val="26"/>
      <w:lang w:eastAsia="en-US"/>
    </w:rPr>
  </w:style>
  <w:style w:type="paragraph" w:styleId="ListParagraph">
    <w:name w:val="List Paragraph"/>
    <w:basedOn w:val="Normal"/>
    <w:uiPriority w:val="34"/>
    <w:qFormat/>
    <w:rsid w:val="0055394D"/>
    <w:pPr>
      <w:ind w:left="720"/>
      <w:contextualSpacing/>
    </w:pPr>
  </w:style>
  <w:style w:type="character" w:styleId="Hyperlink">
    <w:name w:val="Hyperlink"/>
    <w:uiPriority w:val="99"/>
    <w:rsid w:val="00F524A5"/>
    <w:rPr>
      <w:rFonts w:ascii="Times New Roman" w:hAnsi="Times New Roman"/>
      <w:color w:val="0000FF"/>
      <w:sz w:val="26"/>
      <w:u w:val="single"/>
    </w:rPr>
  </w:style>
  <w:style w:type="paragraph" w:customStyle="1" w:styleId="a7">
    <w:name w:val="Заголовок приложения"/>
    <w:basedOn w:val="Normal"/>
    <w:next w:val="Normal"/>
    <w:rsid w:val="00F524A5"/>
    <w:pPr>
      <w:keepNext/>
      <w:keepLines/>
      <w:widowControl/>
      <w:autoSpaceDE/>
      <w:autoSpaceDN/>
      <w:adjustRightInd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customStyle="1" w:styleId="a8">
    <w:name w:val="Прил№"/>
    <w:basedOn w:val="Normal"/>
    <w:next w:val="a7"/>
    <w:rsid w:val="00F524A5"/>
    <w:pPr>
      <w:widowControl/>
      <w:autoSpaceDE/>
      <w:autoSpaceDN/>
      <w:adjustRightInd/>
      <w:spacing w:after="160" w:line="259" w:lineRule="auto"/>
      <w:jc w:val="right"/>
    </w:pPr>
    <w:rPr>
      <w:rFonts w:asciiTheme="minorHAnsi" w:eastAsiaTheme="minorHAnsi" w:hAnsiTheme="minorHAnsi" w:cstheme="minorBidi"/>
      <w:b/>
      <w:bCs/>
      <w:sz w:val="26"/>
      <w:szCs w:val="22"/>
      <w:lang w:eastAsia="en-US"/>
    </w:rPr>
  </w:style>
  <w:style w:type="paragraph" w:customStyle="1" w:styleId="a9">
    <w:name w:val="Текст простой"/>
    <w:basedOn w:val="Normal"/>
    <w:rsid w:val="00F524A5"/>
    <w:pPr>
      <w:widowControl/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TOC1">
    <w:name w:val="toc 1"/>
    <w:basedOn w:val="Normal"/>
    <w:next w:val="Normal"/>
    <w:uiPriority w:val="39"/>
    <w:rsid w:val="002015DE"/>
    <w:pPr>
      <w:widowControl/>
      <w:tabs>
        <w:tab w:val="left" w:pos="567"/>
        <w:tab w:val="right" w:leader="dot" w:pos="9639"/>
      </w:tabs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b/>
      <w:bCs/>
      <w:noProof/>
      <w:sz w:val="26"/>
      <w:szCs w:val="24"/>
      <w:lang w:eastAsia="en-US"/>
    </w:rPr>
  </w:style>
  <w:style w:type="paragraph" w:styleId="TOC3">
    <w:name w:val="toc 3"/>
    <w:basedOn w:val="TOC1"/>
    <w:next w:val="Normal"/>
    <w:uiPriority w:val="39"/>
    <w:rsid w:val="002015DE"/>
    <w:pPr>
      <w:numPr>
        <w:numId w:val="15"/>
      </w:numPr>
      <w:tabs>
        <w:tab w:val="clear" w:pos="567"/>
      </w:tabs>
    </w:pPr>
    <w:rPr>
      <w:i/>
      <w:iCs/>
    </w:rPr>
  </w:style>
  <w:style w:type="paragraph" w:customStyle="1" w:styleId="11">
    <w:name w:val="Заголовок1"/>
    <w:basedOn w:val="Normal"/>
    <w:rsid w:val="002015DE"/>
    <w:pPr>
      <w:widowControl/>
      <w:autoSpaceDE/>
      <w:autoSpaceDN/>
      <w:adjustRightInd/>
      <w:spacing w:before="360" w:after="120" w:line="259" w:lineRule="auto"/>
      <w:jc w:val="center"/>
    </w:pPr>
    <w:rPr>
      <w:rFonts w:asciiTheme="minorHAnsi" w:eastAsiaTheme="minorHAnsi" w:hAnsiTheme="minorHAnsi" w:cstheme="minorBidi"/>
      <w:b/>
      <w:bCs/>
      <w:sz w:val="28"/>
      <w:szCs w:val="22"/>
      <w:lang w:eastAsia="en-US"/>
    </w:rPr>
  </w:style>
  <w:style w:type="paragraph" w:customStyle="1" w:styleId="110">
    <w:name w:val="ТаблицаЗаголовок11"/>
    <w:basedOn w:val="Normal"/>
    <w:rsid w:val="002015DE"/>
    <w:pPr>
      <w:keepNext/>
      <w:keepLines/>
      <w:widowControl/>
      <w:autoSpaceDE/>
      <w:autoSpaceDN/>
      <w:adjustRightInd/>
      <w:spacing w:after="60" w:line="259" w:lineRule="auto"/>
      <w:jc w:val="center"/>
    </w:pPr>
    <w:rPr>
      <w:rFonts w:asciiTheme="minorHAnsi" w:eastAsiaTheme="minorHAnsi" w:hAnsiTheme="minorHAnsi" w:cstheme="minorBidi"/>
      <w:b/>
      <w:spacing w:val="-2"/>
      <w:sz w:val="22"/>
      <w:szCs w:val="22"/>
      <w:lang w:eastAsia="en-US"/>
    </w:rPr>
  </w:style>
  <w:style w:type="paragraph" w:customStyle="1" w:styleId="a10">
    <w:name w:val="ТаблицаТекстЦ"/>
    <w:basedOn w:val="Normal"/>
    <w:qFormat/>
    <w:rsid w:val="002015DE"/>
    <w:pPr>
      <w:keepLines/>
      <w:widowControl/>
      <w:numPr>
        <w:ilvl w:val="12"/>
      </w:numPr>
      <w:autoSpaceDE/>
      <w:autoSpaceDN/>
      <w:adjustRightInd/>
      <w:spacing w:after="160" w:line="259" w:lineRule="auto"/>
      <w:jc w:val="center"/>
    </w:pPr>
    <w:rPr>
      <w:rFonts w:asciiTheme="minorHAnsi" w:eastAsiaTheme="minorHAnsi" w:hAnsiTheme="minorHAnsi" w:cstheme="minorBidi"/>
      <w:iCs/>
      <w:sz w:val="22"/>
      <w:szCs w:val="22"/>
      <w:lang w:eastAsia="en-US"/>
    </w:rPr>
  </w:style>
  <w:style w:type="paragraph" w:customStyle="1" w:styleId="a11">
    <w:name w:val="ТаблицаТекстП"/>
    <w:basedOn w:val="Normal"/>
    <w:rsid w:val="002015DE"/>
    <w:pPr>
      <w:keepLines/>
      <w:widowControl/>
      <w:numPr>
        <w:ilvl w:val="12"/>
      </w:numPr>
      <w:autoSpaceDE/>
      <w:autoSpaceDN/>
      <w:adjustRightInd/>
      <w:spacing w:after="160" w:line="259" w:lineRule="auto"/>
      <w:jc w:val="right"/>
    </w:pPr>
    <w:rPr>
      <w:rFonts w:asciiTheme="minorHAnsi" w:eastAsiaTheme="minorHAnsi" w:hAnsiTheme="minorHAnsi" w:cstheme="minorBidi"/>
      <w:iCs/>
      <w:sz w:val="22"/>
      <w:szCs w:val="22"/>
      <w:lang w:eastAsia="en-US"/>
    </w:rPr>
  </w:style>
  <w:style w:type="paragraph" w:customStyle="1" w:styleId="12">
    <w:name w:val="ТаблицаЗаголовок12"/>
    <w:basedOn w:val="Normal"/>
    <w:qFormat/>
    <w:rsid w:val="005B6FCB"/>
    <w:pPr>
      <w:keepNext/>
      <w:keepLines/>
      <w:widowControl/>
      <w:autoSpaceDE/>
      <w:autoSpaceDN/>
      <w:adjustRightInd/>
      <w:spacing w:after="60" w:line="259" w:lineRule="auto"/>
      <w:jc w:val="center"/>
    </w:pPr>
    <w:rPr>
      <w:rFonts w:asciiTheme="minorHAnsi" w:eastAsiaTheme="minorHAnsi" w:hAnsiTheme="minorHAnsi" w:cstheme="minorBidi"/>
      <w:b/>
      <w:spacing w:val="-2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643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DefaultParagraphFont"/>
    <w:link w:val="Heading5"/>
    <w:rsid w:val="00643808"/>
    <w:rPr>
      <w:rFonts w:eastAsiaTheme="minorHAnsi"/>
      <w:lang w:eastAsia="en-US"/>
    </w:rPr>
  </w:style>
  <w:style w:type="character" w:styleId="CommentReference">
    <w:name w:val="annotation reference"/>
    <w:semiHidden/>
    <w:rsid w:val="0064380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53CFA-1503-48A9-8349-6B4606C1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1190</Words>
  <Characters>9086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Автомеев Станислав Александрович</dc:creator>
  <cp:lastModifiedBy>Шевяков Максим Олегович</cp:lastModifiedBy>
  <cp:revision>23</cp:revision>
  <dcterms:created xsi:type="dcterms:W3CDTF">2023-06-08T11:13:00Z</dcterms:created>
  <dcterms:modified xsi:type="dcterms:W3CDTF">2023-10-23T05:31:00Z</dcterms:modified>
</cp:coreProperties>
</file>