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353" w:rsidRDefault="00CB0353" w:rsidP="00CB0353">
      <w:pPr>
        <w:pStyle w:val="2"/>
        <w:numPr>
          <w:ilvl w:val="0"/>
          <w:numId w:val="0"/>
        </w:numPr>
        <w:spacing w:after="120"/>
        <w:ind w:left="709"/>
        <w:jc w:val="right"/>
      </w:pPr>
      <w:bookmarkStart w:id="0" w:name="_Toc508790227"/>
      <w:r>
        <w:t>Приложение №</w:t>
      </w:r>
      <w:r w:rsidR="001A69E6">
        <w:t xml:space="preserve"> 1</w:t>
      </w:r>
      <w:r w:rsidR="00CA763A">
        <w:t>5</w:t>
      </w:r>
    </w:p>
    <w:p w:rsidR="00CB0353" w:rsidRDefault="00CB0353" w:rsidP="00CB0353">
      <w:pPr>
        <w:pStyle w:val="2"/>
        <w:numPr>
          <w:ilvl w:val="0"/>
          <w:numId w:val="0"/>
        </w:numPr>
        <w:spacing w:after="120"/>
        <w:ind w:left="709"/>
        <w:jc w:val="right"/>
      </w:pPr>
    </w:p>
    <w:p w:rsidR="00CB0353" w:rsidRDefault="00CB0353" w:rsidP="00CB0353">
      <w:pPr>
        <w:pStyle w:val="2"/>
        <w:numPr>
          <w:ilvl w:val="0"/>
          <w:numId w:val="0"/>
        </w:numPr>
        <w:spacing w:after="120"/>
        <w:ind w:left="709"/>
      </w:pPr>
      <w:r w:rsidRPr="00CC513F">
        <w:t>Требование к лесам</w:t>
      </w:r>
      <w:bookmarkEnd w:id="0"/>
    </w:p>
    <w:p w:rsidR="00CB0353" w:rsidRPr="00CD7B9D" w:rsidRDefault="00CB0353" w:rsidP="00CD7B9D">
      <w:pPr>
        <w:pStyle w:val="3"/>
      </w:pPr>
      <w:r w:rsidRPr="00CC513F">
        <w:t>Леса</w:t>
      </w:r>
      <w:r w:rsidRPr="00CD7B9D">
        <w:t xml:space="preserve"> должны использоваться по назначению.</w:t>
      </w:r>
    </w:p>
    <w:p w:rsidR="00CB0353" w:rsidRPr="00CC513F" w:rsidRDefault="00CB0353" w:rsidP="00CD7B9D">
      <w:pPr>
        <w:pStyle w:val="3"/>
      </w:pPr>
      <w:r w:rsidRPr="00CC513F">
        <w:t xml:space="preserve">Леса оборудуются надежно скрепленными с ними </w:t>
      </w:r>
      <w:proofErr w:type="gramStart"/>
      <w:r w:rsidRPr="00CC513F">
        <w:t>лестницами,  обеспечивающими</w:t>
      </w:r>
      <w:proofErr w:type="gramEnd"/>
      <w:r w:rsidRPr="00CC513F">
        <w:t xml:space="preserve"> безопасные пути входа работников на леса и схода с них.</w:t>
      </w:r>
    </w:p>
    <w:p w:rsidR="00CB0353" w:rsidRPr="00CC513F" w:rsidRDefault="00CB0353" w:rsidP="00CD7B9D">
      <w:pPr>
        <w:pStyle w:val="3"/>
      </w:pPr>
      <w:r w:rsidRPr="00CC513F">
        <w:t xml:space="preserve">Поверхность земли, на которую устанавливаются средства </w:t>
      </w:r>
      <w:proofErr w:type="spellStart"/>
      <w:r w:rsidRPr="00CC513F">
        <w:t>подмащивания</w:t>
      </w:r>
      <w:proofErr w:type="spellEnd"/>
      <w:r w:rsidRPr="00CC513F">
        <w:t>, должна быть спланирована (выровнена и утрамбована) с обеспечением отвода с нее поверхностных вод.</w:t>
      </w:r>
    </w:p>
    <w:p w:rsidR="00CB0353" w:rsidRPr="00CC513F" w:rsidRDefault="00CB0353" w:rsidP="00CD7B9D">
      <w:pPr>
        <w:pStyle w:val="3"/>
      </w:pPr>
      <w:r w:rsidRPr="00CC513F">
        <w:t>Леса и их элементы:</w:t>
      </w:r>
    </w:p>
    <w:p w:rsidR="00CD7B9D" w:rsidRDefault="00CD7B9D" w:rsidP="00CD7B9D">
      <w:pPr>
        <w:pStyle w:val="3"/>
      </w:pPr>
      <w:r>
        <w:t>должны обеспечивать безопасность работников во время их монтажа, эксплуатации и демонтажа, при этом монтаж и демонтаж лесов должен производиться работниками с применением систем обеспечения безопасности работ на высоте;</w:t>
      </w:r>
    </w:p>
    <w:p w:rsidR="00CB0353" w:rsidRDefault="00CB0353" w:rsidP="00CD7B9D">
      <w:pPr>
        <w:pStyle w:val="3"/>
      </w:pPr>
      <w:r w:rsidRPr="00CC513F">
        <w:t>должны быть подготовлены и смонтированы в соответствии с проектом, иметь размеры, прочность и устойчивость, соответствующие их назначению;</w:t>
      </w:r>
    </w:p>
    <w:p w:rsidR="00CD7B9D" w:rsidRPr="00CC513F" w:rsidRDefault="00CD7B9D" w:rsidP="00CD7B9D">
      <w:pPr>
        <w:pStyle w:val="3"/>
      </w:pPr>
      <w:r w:rsidRPr="00BB2563">
        <w:t>металлические леса должны быть заземлены. При установке на открытом воздухе металлические и деревянные леса должны быть оборудов</w:t>
      </w:r>
      <w:r>
        <w:t>аны грозозащитными устройствами;</w:t>
      </w:r>
    </w:p>
    <w:p w:rsidR="00CB0353" w:rsidRPr="00CC513F" w:rsidRDefault="00CB0353" w:rsidP="00CD7B9D">
      <w:pPr>
        <w:pStyle w:val="3"/>
      </w:pPr>
      <w:r w:rsidRPr="00CC513F">
        <w:t>перила и другие предохранительные сооружения, платформы, настилы, консоли, подпорки, поперечины, лестницы и пандусы должны легко устанавливаться и надежно крепиться;</w:t>
      </w:r>
    </w:p>
    <w:p w:rsidR="00CB0353" w:rsidRDefault="00CB0353" w:rsidP="00CD7B9D">
      <w:pPr>
        <w:pStyle w:val="3"/>
      </w:pPr>
      <w:r w:rsidRPr="00CC513F">
        <w:t>должны содержаться и эксплуатироваться таким образом, чтобы исключалось их разрушение, потеря устойчивости.</w:t>
      </w:r>
    </w:p>
    <w:p w:rsidR="00CD7B9D" w:rsidRDefault="00CD7B9D" w:rsidP="00CD7B9D">
      <w:pPr>
        <w:pStyle w:val="3"/>
      </w:pPr>
      <w:r w:rsidRPr="00CD7B9D">
        <w:t>должны иметь идентификационную маркировку с наименованием изготовителя, нанесенную способом, позволяющим ее сохранить в тече</w:t>
      </w:r>
      <w:r>
        <w:t>ние всего срока службы элемента;</w:t>
      </w:r>
    </w:p>
    <w:p w:rsidR="00CD7B9D" w:rsidRPr="00CC513F" w:rsidRDefault="00CD7B9D" w:rsidP="00CD7B9D">
      <w:pPr>
        <w:pStyle w:val="3"/>
        <w:numPr>
          <w:ilvl w:val="0"/>
          <w:numId w:val="0"/>
        </w:numPr>
        <w:ind w:left="-567" w:firstLine="709"/>
      </w:pPr>
      <w:r>
        <w:t xml:space="preserve">В местах подъема работников на леса и подмости должны размещаться плакаты с указанием схемы их размещения и величин допускаемых нагрузок; </w:t>
      </w:r>
      <w:r w:rsidRPr="00CD7B9D">
        <w:t>места расположения анкерных точек и (или) анкерных линий для присоединения соединительных и соединительно-амортизирующих подсистем работников, если это не определено технической документацией изготовителя лесов;</w:t>
      </w:r>
      <w:r>
        <w:t xml:space="preserve"> а также схемы эвакуации работников в случае возникновения аварийной ситуации;</w:t>
      </w:r>
    </w:p>
    <w:p w:rsidR="00CB0353" w:rsidRPr="00CC513F" w:rsidRDefault="00CB0353" w:rsidP="00CD7B9D">
      <w:pPr>
        <w:pStyle w:val="3"/>
      </w:pPr>
      <w:r w:rsidRPr="00CC513F">
        <w:t>Для обеспечения устойчивости стойки лесов по всей высоте прикрепляют к прочным частям здания (сооружения) или конструкции.</w:t>
      </w:r>
    </w:p>
    <w:p w:rsidR="00CB0353" w:rsidRPr="00CC513F" w:rsidRDefault="00CB0353" w:rsidP="00CD7B9D">
      <w:pPr>
        <w:pStyle w:val="3"/>
      </w:pPr>
      <w:r w:rsidRPr="00CC513F">
        <w:t>Места и способы крепления стоек указываются в проекте производства работ.</w:t>
      </w:r>
    </w:p>
    <w:p w:rsidR="00CD7B9D" w:rsidRDefault="00CD7B9D" w:rsidP="00CD7B9D">
      <w:pPr>
        <w:pStyle w:val="3"/>
      </w:pPr>
      <w:r>
        <w:t>Леса, подмости и другие приспособления для выполнения работ на высоте должны быть изготовлены по проектам или типовым схемам применения из руководств (инструкций) по эксплуатации изготовителя, и взяты организацией на инвентарный учет.</w:t>
      </w:r>
    </w:p>
    <w:p w:rsidR="00CD7B9D" w:rsidRPr="00876D26" w:rsidRDefault="00CD7B9D" w:rsidP="00CD7B9D">
      <w:pPr>
        <w:pStyle w:val="3"/>
        <w:numPr>
          <w:ilvl w:val="0"/>
          <w:numId w:val="0"/>
        </w:numPr>
        <w:ind w:left="-567" w:firstLine="709"/>
      </w:pPr>
      <w:r w:rsidRPr="00876D26">
        <w:t>На используемые в инвентарных конструкциях леса и подмости должны иметься паспорта изготовителя или официального представителя изготовителя (для лесов и подмостей импортного производства).</w:t>
      </w:r>
    </w:p>
    <w:p w:rsidR="00CD7B9D" w:rsidRPr="00876D26" w:rsidRDefault="00CD7B9D" w:rsidP="00CD7B9D">
      <w:pPr>
        <w:pStyle w:val="3"/>
        <w:numPr>
          <w:ilvl w:val="0"/>
          <w:numId w:val="0"/>
        </w:numPr>
        <w:ind w:left="-567" w:firstLine="709"/>
      </w:pPr>
      <w:r w:rsidRPr="00876D26">
        <w:t>Использование элементов разных изготовителей в одной инвентарной конструкции лесов и подмостей не допускается без документального подтверждения этими изготовителями их взаимной совместимости.</w:t>
      </w:r>
    </w:p>
    <w:p w:rsidR="00CD7B9D" w:rsidRDefault="00CD7B9D" w:rsidP="00CD7B9D">
      <w:pPr>
        <w:pStyle w:val="3"/>
        <w:numPr>
          <w:ilvl w:val="0"/>
          <w:numId w:val="0"/>
        </w:numPr>
        <w:ind w:left="-567" w:firstLine="709"/>
      </w:pPr>
      <w:r>
        <w:t>Применение неинвентарных конструкций лесов допускается в исключительных случаях и их сооружение должно производиться по индивидуальному проекту с расчетами всех основных элементов на прочность, а лесов в целом - на устойчивость; проект должен быть завизирован лицом, назначенным в организации за организацию и безопасное проведение работ на высоте, и утвержден главным инженером (техническим директором) организации или непосредственно руководителем организации (индивидуальным</w:t>
      </w:r>
      <w:r w:rsidRPr="00CD7B9D">
        <w:t xml:space="preserve"> </w:t>
      </w:r>
      <w:r>
        <w:t>предпринимателем).</w:t>
      </w:r>
      <w:r w:rsidR="00CB0353" w:rsidRPr="00CC513F">
        <w:t xml:space="preserve"> </w:t>
      </w:r>
    </w:p>
    <w:p w:rsidR="00974259" w:rsidRPr="00974259" w:rsidRDefault="00974259" w:rsidP="00CD7B9D">
      <w:pPr>
        <w:pStyle w:val="3"/>
      </w:pPr>
      <w:r w:rsidRPr="00974259">
        <w:t xml:space="preserve">Площадки средств </w:t>
      </w:r>
      <w:proofErr w:type="spellStart"/>
      <w:r w:rsidRPr="00974259">
        <w:t>подмащивания</w:t>
      </w:r>
      <w:proofErr w:type="spellEnd"/>
      <w:r w:rsidRPr="00974259">
        <w:t xml:space="preserve"> должны иметь заводские ограждения, исключающие возможность падения людей и различных предметов.</w:t>
      </w:r>
    </w:p>
    <w:p w:rsidR="00974259" w:rsidRPr="00974259" w:rsidRDefault="00974259" w:rsidP="00CD7B9D">
      <w:pPr>
        <w:pStyle w:val="3"/>
      </w:pPr>
      <w:r w:rsidRPr="00974259">
        <w:t xml:space="preserve">Высота перил ограждения должна быть не менее 1,1 м. </w:t>
      </w:r>
    </w:p>
    <w:p w:rsidR="00974259" w:rsidRPr="00974259" w:rsidRDefault="00974259" w:rsidP="00CD7B9D">
      <w:pPr>
        <w:pStyle w:val="3"/>
      </w:pPr>
      <w:r w:rsidRPr="00974259">
        <w:t xml:space="preserve">Перила ограждения должны выдерживать сосредоточенную статическую нагрузку 700 Н (70 кгс), приложенную посередине элемента в направлении, перпендикулярном его оси, поочередно в горизонтальной и вертикальной осях. </w:t>
      </w:r>
    </w:p>
    <w:p w:rsidR="00974259" w:rsidRPr="00974259" w:rsidRDefault="00974259" w:rsidP="00CD7B9D">
      <w:pPr>
        <w:pStyle w:val="3"/>
      </w:pPr>
      <w:r w:rsidRPr="00974259">
        <w:t xml:space="preserve">Ограждение должно иметь не менее одного промежуточного горизонтального элемента. </w:t>
      </w:r>
    </w:p>
    <w:p w:rsidR="00974259" w:rsidRPr="00974259" w:rsidRDefault="00974259" w:rsidP="00CD7B9D">
      <w:pPr>
        <w:pStyle w:val="3"/>
      </w:pPr>
      <w:r w:rsidRPr="00974259">
        <w:t xml:space="preserve">Высота </w:t>
      </w:r>
      <w:proofErr w:type="spellStart"/>
      <w:r w:rsidRPr="00974259">
        <w:t>отбортовочного</w:t>
      </w:r>
      <w:proofErr w:type="spellEnd"/>
      <w:r w:rsidRPr="00974259">
        <w:t xml:space="preserve"> элемента (бортового ограждения настила) должна быть не менее 0,15 м. </w:t>
      </w:r>
    </w:p>
    <w:p w:rsidR="00974259" w:rsidRPr="00974259" w:rsidRDefault="00974259" w:rsidP="00CD7B9D">
      <w:pPr>
        <w:pStyle w:val="3"/>
      </w:pPr>
      <w:r w:rsidRPr="00974259">
        <w:t xml:space="preserve">Для подъема и спуска людей леса должны быть оборудованы лестницами, расположенными на расстоянии не более 40 м друг от друга. </w:t>
      </w:r>
    </w:p>
    <w:p w:rsidR="00974259" w:rsidRPr="00974259" w:rsidRDefault="00974259" w:rsidP="00CD7B9D">
      <w:pPr>
        <w:pStyle w:val="3"/>
      </w:pPr>
      <w:r w:rsidRPr="00974259">
        <w:t xml:space="preserve">Леса длиной менее 40 м должны быть оборудованы не менее чем двумя лестницами. </w:t>
      </w:r>
    </w:p>
    <w:p w:rsidR="00974259" w:rsidRPr="00974259" w:rsidRDefault="00974259" w:rsidP="00CD7B9D">
      <w:pPr>
        <w:pStyle w:val="3"/>
      </w:pPr>
      <w:r w:rsidRPr="00974259">
        <w:t xml:space="preserve">Угол наклона лестниц для подъема на площадки средств </w:t>
      </w:r>
      <w:proofErr w:type="spellStart"/>
      <w:r w:rsidRPr="00974259">
        <w:t>подмащивания</w:t>
      </w:r>
      <w:proofErr w:type="spellEnd"/>
      <w:r w:rsidRPr="00974259">
        <w:t xml:space="preserve"> должен быть не более 60 градусов. </w:t>
      </w:r>
    </w:p>
    <w:p w:rsidR="00974259" w:rsidRPr="00974259" w:rsidRDefault="00974259" w:rsidP="00CD7B9D">
      <w:pPr>
        <w:pStyle w:val="3"/>
      </w:pPr>
      <w:r w:rsidRPr="00974259">
        <w:t xml:space="preserve">Средства </w:t>
      </w:r>
      <w:proofErr w:type="spellStart"/>
      <w:r w:rsidRPr="00974259">
        <w:t>подмащивания</w:t>
      </w:r>
      <w:proofErr w:type="spellEnd"/>
      <w:r w:rsidRPr="00974259">
        <w:t xml:space="preserve"> должны иметь паспорт, содержащий инструкцию по монтажу, информацию о материальном исполнении деталей, а также схемы по монтажу-демонтажу средств </w:t>
      </w:r>
      <w:proofErr w:type="spellStart"/>
      <w:r w:rsidRPr="00974259">
        <w:t>подмащивания</w:t>
      </w:r>
      <w:proofErr w:type="spellEnd"/>
      <w:r w:rsidRPr="00974259">
        <w:t xml:space="preserve">. </w:t>
      </w:r>
    </w:p>
    <w:p w:rsidR="00974259" w:rsidRPr="00974259" w:rsidRDefault="00974259" w:rsidP="00CD7B9D">
      <w:pPr>
        <w:pStyle w:val="3"/>
      </w:pPr>
      <w:r w:rsidRPr="00974259">
        <w:t>Самостоятельное изготовление элементов из дерева, фанеры, древесно-стружечной плиты (ДСП) и прочих производственных материалов на основе дерева не допускается, в том числе частичное. </w:t>
      </w:r>
    </w:p>
    <w:p w:rsidR="00CB0353" w:rsidRPr="00CC513F" w:rsidRDefault="00CB0353" w:rsidP="00CD7B9D">
      <w:pPr>
        <w:pStyle w:val="3"/>
      </w:pPr>
      <w:r w:rsidRPr="00CC513F">
        <w:t>При выполнении работ на высоте с применением лесов и подмостей сторонними организациями паспорт завода-изготовителя (копия) должен находиться на рабочем месте.</w:t>
      </w:r>
    </w:p>
    <w:p w:rsidR="00CB0353" w:rsidRPr="00CC513F" w:rsidRDefault="00CB0353" w:rsidP="00CD7B9D">
      <w:pPr>
        <w:pStyle w:val="3"/>
      </w:pPr>
      <w:r w:rsidRPr="00CC513F">
        <w:t>Сборка и разборка лесов производится по наряду-допуску с соблюдением последовательности, предусмотренной планом производства работ на высоте. Работники, участвующие в сборке и разборке лесов, должны пройти соответствующее обучение безопасным методам и приемам работ и должны быть проинструктированы о способах и последовательности производства работ и мерах безопасности. Не допускается проведение частичной разборки лесов и оставление их для производства с них работ.</w:t>
      </w:r>
    </w:p>
    <w:p w:rsidR="00CB0353" w:rsidRPr="00CC513F" w:rsidRDefault="00CB0353" w:rsidP="00CD7B9D">
      <w:pPr>
        <w:pStyle w:val="3"/>
      </w:pPr>
      <w:r w:rsidRPr="00CC513F">
        <w:t xml:space="preserve">Леса высотой более 4 м от уровня земли, пола или площадки, на которой установлены стойки лесов, допускаются к эксплуатации после приемки лицом, назначенным ответственным за безопасную организацию работ на высоте. По результатам проверки оформляется акт </w:t>
      </w:r>
      <w:r>
        <w:t xml:space="preserve">(рекомендуемый образец приведен в </w:t>
      </w:r>
      <w:r w:rsidRPr="00677AF5">
        <w:t>приложении №</w:t>
      </w:r>
      <w:r w:rsidR="00CA763A">
        <w:t>21</w:t>
      </w:r>
      <w:r w:rsidRPr="00677AF5">
        <w:t>).</w:t>
      </w:r>
    </w:p>
    <w:p w:rsidR="00CB0353" w:rsidRPr="00CC513F" w:rsidRDefault="00CB0353" w:rsidP="00CD7B9D">
      <w:pPr>
        <w:pStyle w:val="3"/>
      </w:pPr>
      <w:r w:rsidRPr="00CC513F">
        <w:t>При выполнении работ подрядной организацией с использованием сооружаемых ею лесов, последние должно принимать в эксплуатацию лицо, назначенное ответственным за безопасную организацию работ на высоте подрядной организации в присутствии лица, ответственного за безопасную организацию работ на высоте подразделения Предприятия, на территории которого проводятся работы.</w:t>
      </w:r>
    </w:p>
    <w:p w:rsidR="00CB0353" w:rsidRPr="00CC513F" w:rsidRDefault="00CB0353" w:rsidP="00CD7B9D">
      <w:pPr>
        <w:pStyle w:val="3"/>
      </w:pPr>
      <w:r w:rsidRPr="00CC513F">
        <w:t>Результаты приемки лесов утверждаются главным инженером (техническим директором) организации, принимающей леса в эксплуатацию, или непосредственно руководителем организации (индивидуальным предпринимателем). Допускается утверждение результатов приемки лесов, сооружаемых подрядной организацией для своих нужд, начальником участка (цеха) этой организации.</w:t>
      </w:r>
    </w:p>
    <w:p w:rsidR="00CB0353" w:rsidRPr="00CC513F" w:rsidRDefault="00CB0353" w:rsidP="00CD7B9D">
      <w:pPr>
        <w:pStyle w:val="3"/>
      </w:pPr>
      <w:r w:rsidRPr="00CC513F">
        <w:t>До утверждения результатов приемки лесов работа с лесов не допускается.</w:t>
      </w:r>
    </w:p>
    <w:p w:rsidR="00CB0353" w:rsidRPr="00CC513F" w:rsidRDefault="00CB0353" w:rsidP="00CD7B9D">
      <w:pPr>
        <w:pStyle w:val="3"/>
      </w:pPr>
      <w:r w:rsidRPr="00CC513F">
        <w:t xml:space="preserve">Подмости и леса высотой до 4 м допускаются к эксплуатации после их приемки руководителем работ с отметкой в журнале приема и осмотра лесов и подмостей (рекомендуемый образец в приложении № </w:t>
      </w:r>
      <w:r w:rsidR="00CA763A">
        <w:t>22</w:t>
      </w:r>
      <w:r w:rsidRPr="00CC513F">
        <w:t>).</w:t>
      </w:r>
    </w:p>
    <w:p w:rsidR="00CB0353" w:rsidRPr="00CC513F" w:rsidRDefault="00CB0353" w:rsidP="00CD7B9D">
      <w:pPr>
        <w:pStyle w:val="3"/>
      </w:pPr>
      <w:r w:rsidRPr="00CC513F">
        <w:t>При приемке лесов и подмостей проверяется на соответствие</w:t>
      </w:r>
      <w:r w:rsidR="00221D20" w:rsidRPr="00221D20">
        <w:rPr>
          <w:color w:val="FF0000"/>
        </w:rPr>
        <w:t xml:space="preserve"> </w:t>
      </w:r>
      <w:r w:rsidR="00221D20" w:rsidRPr="00221D20">
        <w:t>проекту, типовым схемам применения и</w:t>
      </w:r>
      <w:r w:rsidRPr="00CC513F">
        <w:t xml:space="preserve"> паспорту завода-изготовителя: наличие связей и креплений, обеспечивающих устойчивость, прочность узлов крепления отдельных элементов; исправность рабочих настилов и ограждений; </w:t>
      </w:r>
      <w:r w:rsidR="00221D20" w:rsidRPr="00221D20">
        <w:t>отсутствие деформаций сборочных элементов, видимых повреждений,</w:t>
      </w:r>
      <w:r w:rsidR="00221D20">
        <w:t xml:space="preserve"> </w:t>
      </w:r>
      <w:r w:rsidRPr="00CC513F">
        <w:t>вертикальность стоек; надежность опорных площадок и наличие заземления (для металлических лесов).</w:t>
      </w:r>
    </w:p>
    <w:p w:rsidR="00CB0353" w:rsidRPr="00CC513F" w:rsidRDefault="00CB0353" w:rsidP="00CD7B9D">
      <w:pPr>
        <w:pStyle w:val="3"/>
      </w:pPr>
      <w:r w:rsidRPr="00CC513F">
        <w:t>Осмотры лесов проводят регулярно в сроки, предусмотренные паспортом завода-изготовителя на леса, а также после воздействия экстремальных погодных или сейсмических условий, других обстоятельств, которые могут повлиять на их прочность и устойчивость. При обнаружении деформаций лесов, они должны быть устранены и приняты повторно в соответствии с требованиями настоящего стандарта.</w:t>
      </w:r>
      <w:bookmarkStart w:id="1" w:name="Par628"/>
      <w:bookmarkEnd w:id="1"/>
    </w:p>
    <w:p w:rsidR="00CB0353" w:rsidRPr="00CD7B9D" w:rsidRDefault="00CB0353" w:rsidP="00CD7B9D">
      <w:pPr>
        <w:pStyle w:val="3"/>
      </w:pPr>
      <w:r w:rsidRPr="00CD7B9D">
        <w:t>Производитель работ (бригадир) осматривает леса перед началом работ каждой рабочей смены, лицо, назначенное ответственным за безопасную организацию работ на высоте, осматривает леса не реже 1 раза в 10 рабочих смен.</w:t>
      </w:r>
    </w:p>
    <w:p w:rsidR="00CB0353" w:rsidRPr="00CD7B9D" w:rsidRDefault="00CB0353" w:rsidP="00CD7B9D">
      <w:pPr>
        <w:pStyle w:val="3"/>
      </w:pPr>
      <w:r w:rsidRPr="00CD7B9D">
        <w:t>Результаты осмотра записываются в журнале приема и осмотра лесов и подмостей.</w:t>
      </w:r>
    </w:p>
    <w:p w:rsidR="00CB0353" w:rsidRPr="00CC513F" w:rsidRDefault="00CB0353" w:rsidP="00CD7B9D">
      <w:pPr>
        <w:pStyle w:val="3"/>
      </w:pPr>
      <w:r w:rsidRPr="00CC513F">
        <w:t>Леса, с которых в течение месяца и более работа не производилась, перед возобновлением работ подвергают приемке повторно.</w:t>
      </w:r>
    </w:p>
    <w:p w:rsidR="00CB0353" w:rsidRPr="00CC513F" w:rsidRDefault="00CB0353" w:rsidP="00CD7B9D">
      <w:pPr>
        <w:pStyle w:val="3"/>
      </w:pPr>
      <w:r w:rsidRPr="00CC513F">
        <w:t>Настилы и лестницы лесов и подмостей необходимо периодически в процессе работы и ежедневно после окончания работы очищать от мусора, а в зимнее время - очищать от снега и наледи и при необходимости посыпать песком.</w:t>
      </w:r>
    </w:p>
    <w:p w:rsidR="00CB0353" w:rsidRPr="00CD7B9D" w:rsidRDefault="00CB0353" w:rsidP="00CD7B9D">
      <w:pPr>
        <w:pStyle w:val="3"/>
      </w:pPr>
      <w:r w:rsidRPr="00CC513F">
        <w:t>Работа со случайных подставок (ящиков, бочек</w:t>
      </w:r>
      <w:r>
        <w:t xml:space="preserve"> и т.п.</w:t>
      </w:r>
      <w:r w:rsidRPr="00CC513F">
        <w:t>) не допускается</w:t>
      </w:r>
      <w:r w:rsidRPr="00CD7B9D">
        <w:t>.</w:t>
      </w:r>
    </w:p>
    <w:p w:rsidR="00CB0353" w:rsidRPr="00CD7B9D" w:rsidRDefault="00CB0353" w:rsidP="00CD7B9D">
      <w:pPr>
        <w:pStyle w:val="3"/>
      </w:pPr>
      <w:r w:rsidRPr="00CD7B9D">
        <w:t xml:space="preserve">При </w:t>
      </w:r>
      <w:r w:rsidRPr="00CC513F">
        <w:t>эксплуатации</w:t>
      </w:r>
      <w:r w:rsidRPr="00CD7B9D">
        <w:t xml:space="preserve"> передвижных средств </w:t>
      </w:r>
      <w:proofErr w:type="spellStart"/>
      <w:r w:rsidRPr="00CD7B9D">
        <w:t>подмащивания</w:t>
      </w:r>
      <w:proofErr w:type="spellEnd"/>
      <w:r w:rsidRPr="00CD7B9D">
        <w:t xml:space="preserve"> необходимо выполнять следующие требования:</w:t>
      </w:r>
    </w:p>
    <w:p w:rsidR="00CB0353" w:rsidRPr="00CD7B9D" w:rsidRDefault="00CB0353" w:rsidP="00CD7B9D">
      <w:pPr>
        <w:pStyle w:val="3"/>
      </w:pPr>
      <w:r w:rsidRPr="00CD7B9D">
        <w:t xml:space="preserve">а) уклон поверхности, по которой осуществляется перемещение средств </w:t>
      </w:r>
      <w:proofErr w:type="spellStart"/>
      <w:r w:rsidRPr="00CD7B9D">
        <w:t>подмащивания</w:t>
      </w:r>
      <w:proofErr w:type="spellEnd"/>
      <w:r w:rsidRPr="00CD7B9D">
        <w:t xml:space="preserve"> в поперечном и продольном направлениях, не должен превышать величин, указанных в паспорте или инструкции завода-изготовителя для этого типа средств </w:t>
      </w:r>
      <w:proofErr w:type="spellStart"/>
      <w:r w:rsidRPr="00CD7B9D">
        <w:t>подмащивания</w:t>
      </w:r>
      <w:proofErr w:type="spellEnd"/>
      <w:r w:rsidRPr="00CD7B9D">
        <w:t>;</w:t>
      </w:r>
    </w:p>
    <w:p w:rsidR="00CB0353" w:rsidRPr="00CD7B9D" w:rsidRDefault="00CB0353" w:rsidP="00CD7B9D">
      <w:pPr>
        <w:pStyle w:val="3"/>
      </w:pPr>
      <w:r w:rsidRPr="00CD7B9D">
        <w:t xml:space="preserve">б) передвижение средств </w:t>
      </w:r>
      <w:proofErr w:type="spellStart"/>
      <w:r w:rsidRPr="00CD7B9D">
        <w:t>подмащивания</w:t>
      </w:r>
      <w:proofErr w:type="spellEnd"/>
      <w:r w:rsidRPr="00CD7B9D">
        <w:t xml:space="preserve"> при скорости ветра более 10 м/с не допускается;</w:t>
      </w:r>
    </w:p>
    <w:p w:rsidR="00CB0353" w:rsidRPr="00CD7B9D" w:rsidRDefault="00CB0353" w:rsidP="00CD7B9D">
      <w:pPr>
        <w:pStyle w:val="3"/>
      </w:pPr>
      <w:r w:rsidRPr="00CD7B9D">
        <w:t xml:space="preserve">в) перед передвижением средства </w:t>
      </w:r>
      <w:proofErr w:type="spellStart"/>
      <w:r w:rsidRPr="00CD7B9D">
        <w:t>подмащивания</w:t>
      </w:r>
      <w:proofErr w:type="spellEnd"/>
      <w:r w:rsidRPr="00CD7B9D">
        <w:t xml:space="preserve"> должны быть освобождены от материалов и тары и на них не должно быть людей;</w:t>
      </w:r>
    </w:p>
    <w:p w:rsidR="00CB0353" w:rsidRPr="00CD7B9D" w:rsidRDefault="00CB0353" w:rsidP="00CD7B9D">
      <w:pPr>
        <w:pStyle w:val="3"/>
      </w:pPr>
      <w:r w:rsidRPr="00CD7B9D">
        <w:t xml:space="preserve">г) двери в ограждении средств </w:t>
      </w:r>
      <w:proofErr w:type="spellStart"/>
      <w:r w:rsidRPr="00CD7B9D">
        <w:t>подмащивания</w:t>
      </w:r>
      <w:proofErr w:type="spellEnd"/>
      <w:r w:rsidRPr="00CD7B9D">
        <w:t xml:space="preserve"> должны открываться внутрь и иметь фиксирующее устройство двойного действия, предохраняющее их от самопроизвольного открытия.</w:t>
      </w:r>
    </w:p>
    <w:p w:rsidR="00CB0353" w:rsidRPr="00CD7B9D" w:rsidRDefault="00CB0353" w:rsidP="00CD7B9D">
      <w:pPr>
        <w:pStyle w:val="3"/>
      </w:pPr>
      <w:r w:rsidRPr="00CD7B9D">
        <w:t> Нахождение работников на перемещаемых лесах не допускается.</w:t>
      </w:r>
    </w:p>
    <w:p w:rsidR="001B2B37" w:rsidRDefault="0035190F" w:rsidP="00CD7B9D">
      <w:pPr>
        <w:pStyle w:val="3"/>
        <w:numPr>
          <w:ilvl w:val="0"/>
          <w:numId w:val="0"/>
        </w:numPr>
        <w:ind w:left="142"/>
      </w:pPr>
    </w:p>
    <w:sectPr w:rsidR="001B2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91FC6"/>
    <w:multiLevelType w:val="multilevel"/>
    <w:tmpl w:val="46DE464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851"/>
        </w:tabs>
        <w:ind w:left="-567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1" w15:restartNumberingAfterBreak="0">
    <w:nsid w:val="4ED9122C"/>
    <w:multiLevelType w:val="hybridMultilevel"/>
    <w:tmpl w:val="9D8EBE2E"/>
    <w:lvl w:ilvl="0" w:tplc="6D5A7118">
      <w:start w:val="1"/>
      <w:numFmt w:val="russianLower"/>
      <w:pStyle w:val="10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0FE"/>
    <w:rsid w:val="000850FE"/>
    <w:rsid w:val="001653E5"/>
    <w:rsid w:val="001A69E6"/>
    <w:rsid w:val="001C54EF"/>
    <w:rsid w:val="00221D20"/>
    <w:rsid w:val="00335D0D"/>
    <w:rsid w:val="00677AF5"/>
    <w:rsid w:val="008546F7"/>
    <w:rsid w:val="00974259"/>
    <w:rsid w:val="00AD3517"/>
    <w:rsid w:val="00CA763A"/>
    <w:rsid w:val="00CB0353"/>
    <w:rsid w:val="00CD7B9D"/>
    <w:rsid w:val="00E01420"/>
    <w:rsid w:val="00E65B1B"/>
    <w:rsid w:val="00EA266D"/>
    <w:rsid w:val="00ED4380"/>
    <w:rsid w:val="00F0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A08620-50DB-4A25-BACF-48BCD006E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353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paragraph" w:styleId="1">
    <w:name w:val="heading 1"/>
    <w:basedOn w:val="a"/>
    <w:next w:val="2"/>
    <w:link w:val="11"/>
    <w:rsid w:val="00CB0353"/>
    <w:pPr>
      <w:keepNext/>
      <w:keepLines/>
      <w:widowControl/>
      <w:numPr>
        <w:numId w:val="1"/>
      </w:numPr>
      <w:spacing w:before="360" w:after="60"/>
      <w:jc w:val="left"/>
      <w:outlineLvl w:val="0"/>
    </w:pPr>
    <w:rPr>
      <w:b/>
      <w:bCs/>
      <w:color w:val="auto"/>
      <w:kern w:val="28"/>
      <w:sz w:val="28"/>
      <w:szCs w:val="24"/>
    </w:rPr>
  </w:style>
  <w:style w:type="paragraph" w:styleId="2">
    <w:name w:val="heading 2"/>
    <w:basedOn w:val="a"/>
    <w:link w:val="20"/>
    <w:qFormat/>
    <w:rsid w:val="00CB0353"/>
    <w:pPr>
      <w:keepNext/>
      <w:keepLines/>
      <w:widowControl/>
      <w:numPr>
        <w:ilvl w:val="1"/>
        <w:numId w:val="1"/>
      </w:numPr>
      <w:spacing w:before="120" w:after="60"/>
      <w:outlineLvl w:val="1"/>
    </w:pPr>
    <w:rPr>
      <w:b/>
      <w:color w:val="auto"/>
      <w:sz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CB03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CB035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B0353"/>
    <w:rPr>
      <w:rFonts w:ascii="Times New Roman" w:eastAsia="Times New Roman" w:hAnsi="Times New Roman" w:cs="Times New Roman"/>
      <w:b/>
      <w:bCs/>
      <w:kern w:val="28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B0353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4">
    <w:name w:val="Текст4"/>
    <w:basedOn w:val="40"/>
    <w:qFormat/>
    <w:rsid w:val="00CB0353"/>
    <w:pPr>
      <w:keepNext w:val="0"/>
      <w:keepLines w:val="0"/>
      <w:widowControl/>
      <w:numPr>
        <w:ilvl w:val="3"/>
        <w:numId w:val="1"/>
      </w:numPr>
      <w:spacing w:before="60"/>
    </w:pPr>
    <w:rPr>
      <w:rFonts w:ascii="Times New Roman" w:eastAsia="Times New Roman" w:hAnsi="Times New Roman" w:cs="Times New Roman"/>
      <w:i w:val="0"/>
      <w:iCs w:val="0"/>
      <w:color w:val="auto"/>
      <w:sz w:val="26"/>
    </w:rPr>
  </w:style>
  <w:style w:type="paragraph" w:customStyle="1" w:styleId="3">
    <w:name w:val="Текст3"/>
    <w:basedOn w:val="30"/>
    <w:link w:val="32"/>
    <w:qFormat/>
    <w:rsid w:val="00CB0353"/>
    <w:pPr>
      <w:keepNext w:val="0"/>
      <w:keepLines w:val="0"/>
      <w:widowControl/>
      <w:numPr>
        <w:ilvl w:val="2"/>
        <w:numId w:val="1"/>
      </w:numPr>
      <w:spacing w:before="60"/>
    </w:pPr>
    <w:rPr>
      <w:rFonts w:ascii="Times New Roman" w:eastAsia="Times New Roman" w:hAnsi="Times New Roman" w:cs="Times New Roman"/>
      <w:color w:val="auto"/>
      <w:sz w:val="26"/>
      <w:szCs w:val="20"/>
    </w:rPr>
  </w:style>
  <w:style w:type="character" w:customStyle="1" w:styleId="32">
    <w:name w:val="Текст3 Знак Знак"/>
    <w:link w:val="3"/>
    <w:locked/>
    <w:rsid w:val="00CB035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0">
    <w:name w:val="Перечисление1"/>
    <w:qFormat/>
    <w:rsid w:val="00CB0353"/>
    <w:pPr>
      <w:keepLines/>
      <w:numPr>
        <w:numId w:val="2"/>
      </w:numPr>
      <w:spacing w:after="0" w:line="240" w:lineRule="auto"/>
      <w:ind w:left="1066" w:hanging="357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1">
    <w:name w:val="Заголовок 4 Знак"/>
    <w:basedOn w:val="a0"/>
    <w:link w:val="40"/>
    <w:uiPriority w:val="9"/>
    <w:semiHidden/>
    <w:rsid w:val="00CB035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eastAsia="ru-RU"/>
    </w:rPr>
  </w:style>
  <w:style w:type="character" w:customStyle="1" w:styleId="31">
    <w:name w:val="Заголовок 3 Знак"/>
    <w:basedOn w:val="a0"/>
    <w:link w:val="30"/>
    <w:uiPriority w:val="9"/>
    <w:semiHidden/>
    <w:rsid w:val="00CB035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ConsPlusNormal">
    <w:name w:val="ConsPlusNormal"/>
    <w:rsid w:val="00CD7B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CD7B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2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9AE3B8BDEC24B469CC11C5CB395032C" ma:contentTypeVersion="1" ma:contentTypeDescription="Создание документа." ma:contentTypeScope="" ma:versionID="4f82ac7db3226d0707d23d1a8ae9f5a4">
  <xsd:schema xmlns:xsd="http://www.w3.org/2001/XMLSchema" xmlns:xs="http://www.w3.org/2001/XMLSchema" xmlns:p="http://schemas.microsoft.com/office/2006/metadata/properties" xmlns:ns2="9d221b77-1aeb-426f-98a3-db5ee180cc48" targetNamespace="http://schemas.microsoft.com/office/2006/metadata/properties" ma:root="true" ma:fieldsID="9c7175bfd5ce85c0075a172e41086227" ns2:_="">
    <xsd:import namespace="9d221b77-1aeb-426f-98a3-db5ee180cc4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21b77-1aeb-426f-98a3-db5ee180cc4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displayName="Место фиксации/единица оборудования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d221b77-1aeb-426f-98a3-db5ee180cc48">4NEPD5YX4UK7-1240669829-314</_dlc_DocId>
    <_dlc_DocIdUrl xmlns="9d221b77-1aeb-426f-98a3-db5ee180cc48">
      <Url>https://sharepoint/orgunits/STG/_layouts/15/DocIdRedir.aspx?ID=4NEPD5YX4UK7-1240669829-314</Url>
      <Description>4NEPD5YX4UK7-1240669829-314</Description>
    </_dlc_DocIdUrl>
  </documentManagement>
</p:properties>
</file>

<file path=customXml/itemProps1.xml><?xml version="1.0" encoding="utf-8"?>
<ds:datastoreItem xmlns:ds="http://schemas.openxmlformats.org/officeDocument/2006/customXml" ds:itemID="{4F5FCA38-9ECA-43CC-8339-D7785F4F4B69}"/>
</file>

<file path=customXml/itemProps2.xml><?xml version="1.0" encoding="utf-8"?>
<ds:datastoreItem xmlns:ds="http://schemas.openxmlformats.org/officeDocument/2006/customXml" ds:itemID="{9BF103EE-A444-408B-9C55-059F5DC4F402}"/>
</file>

<file path=customXml/itemProps3.xml><?xml version="1.0" encoding="utf-8"?>
<ds:datastoreItem xmlns:ds="http://schemas.openxmlformats.org/officeDocument/2006/customXml" ds:itemID="{0E8C782B-2334-4C22-AF2E-132685324B3A}"/>
</file>

<file path=customXml/itemProps4.xml><?xml version="1.0" encoding="utf-8"?>
<ds:datastoreItem xmlns:ds="http://schemas.openxmlformats.org/officeDocument/2006/customXml" ds:itemID="{B8300DFB-6172-4FE7-BF4A-655E0ABB8D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1273</Words>
  <Characters>7258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8514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Селезнева Евгения Александровна</dc:creator>
  <cp:keywords/>
  <dc:description/>
  <cp:lastModifiedBy>Спицын Александр Викторович</cp:lastModifiedBy>
  <cp:revision>1</cp:revision>
  <dcterms:created xsi:type="dcterms:W3CDTF">2022-05-27T08:52:00Z</dcterms:created>
  <dcterms:modified xsi:type="dcterms:W3CDTF">2022-05-27T08:52:00Z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0x01010009AE3B8BDEC24B469CC11C5CB395032C</vt:lpwstr>
  </property>
  <property fmtid="{D5CDD505-2E9C-101B-9397-08002B2CF9AE}" pid="3" name="_dlc_DocIdItemGuid">
    <vt:lpwstr>84bce2db-4373-456e-83e9-f08d64d0ca60</vt:lpwstr>
  </property>
</Properties>
</file>